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F7C1" w14:textId="4677D8D1" w:rsidR="00E22479" w:rsidRPr="00786749" w:rsidRDefault="00786749" w:rsidP="00786749">
      <w:pPr>
        <w:spacing w:line="560" w:lineRule="exact"/>
        <w:jc w:val="center"/>
        <w:rPr>
          <w:rFonts w:ascii="Century Gothic" w:eastAsia="游ゴシック Medium" w:hAnsi="Century Gothic"/>
          <w:b/>
          <w:bCs/>
          <w:sz w:val="40"/>
          <w:szCs w:val="40"/>
        </w:rPr>
      </w:pPr>
      <w:r w:rsidRPr="00786749">
        <w:rPr>
          <w:rFonts w:ascii="Century Gothic" w:eastAsia="游ゴシック Medium" w:hAnsi="Century Gothic" w:hint="eastAsia"/>
          <w:b/>
          <w:bCs/>
          <w:sz w:val="40"/>
          <w:szCs w:val="40"/>
        </w:rPr>
        <w:t>H</w:t>
      </w:r>
      <w:r w:rsidRPr="00786749">
        <w:rPr>
          <w:rFonts w:ascii="Century Gothic" w:eastAsia="游ゴシック Medium" w:hAnsi="Century Gothic"/>
          <w:b/>
          <w:bCs/>
          <w:sz w:val="40"/>
          <w:szCs w:val="40"/>
        </w:rPr>
        <w:t>armony English Logic and Expression</w:t>
      </w:r>
      <w:r w:rsidR="00D5491E">
        <w:rPr>
          <w:rFonts w:ascii="Century Gothic" w:eastAsia="游ゴシック Medium" w:hAnsi="Century Gothic" w:hint="eastAsia"/>
          <w:b/>
          <w:bCs/>
          <w:sz w:val="40"/>
          <w:szCs w:val="40"/>
        </w:rPr>
        <w:t>Ⅱ</w:t>
      </w:r>
      <w:r w:rsidR="007C2276" w:rsidRPr="007C2276">
        <w:rPr>
          <w:rFonts w:ascii="Century Gothic" w:eastAsia="游ゴシック Medium" w:hAnsi="Century Gothic" w:hint="eastAsia"/>
          <w:b/>
          <w:bCs/>
          <w:sz w:val="40"/>
          <w:szCs w:val="40"/>
        </w:rPr>
        <w:t>New Edition</w:t>
      </w:r>
    </w:p>
    <w:p w14:paraId="30EB1107" w14:textId="2070CA20" w:rsidR="00786749" w:rsidRPr="004B5741" w:rsidRDefault="00786749" w:rsidP="00786749">
      <w:pPr>
        <w:spacing w:after="240" w:line="560" w:lineRule="exact"/>
        <w:jc w:val="center"/>
        <w:rPr>
          <w:rFonts w:ascii="Century Gothic" w:eastAsia="游ゴシック Medium" w:hAnsi="Century Gothic"/>
          <w:b/>
          <w:bCs/>
          <w:sz w:val="24"/>
          <w:szCs w:val="24"/>
        </w:rPr>
      </w:pPr>
      <w:r w:rsidRPr="004B5741">
        <w:rPr>
          <w:rFonts w:ascii="Century Gothic" w:eastAsia="游ゴシック Medium" w:hAnsi="Century Gothic" w:hint="eastAsia"/>
          <w:b/>
          <w:bCs/>
          <w:sz w:val="24"/>
          <w:szCs w:val="24"/>
        </w:rPr>
        <w:t>ご採用検討時の観点および内容の特色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3260"/>
        <w:gridCol w:w="5245"/>
      </w:tblGrid>
      <w:tr w:rsidR="00B34C72" w:rsidRPr="0010342D" w14:paraId="6297730F" w14:textId="77777777" w:rsidTr="0025772A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B0D77" w14:textId="77777777" w:rsidR="00786749" w:rsidRPr="0010342D" w:rsidRDefault="00786749" w:rsidP="00786749">
            <w:pPr>
              <w:jc w:val="center"/>
              <w:rPr>
                <w:rFonts w:ascii="Century Gothic" w:eastAsia="游ゴシック Medium" w:hAnsi="Century Gothic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08345" w14:textId="335F48A4" w:rsidR="00786749" w:rsidRPr="0010342D" w:rsidRDefault="00786749" w:rsidP="00786749">
            <w:pPr>
              <w:jc w:val="center"/>
              <w:rPr>
                <w:rFonts w:ascii="Century Gothic" w:eastAsia="游ゴシック Medium" w:hAnsi="Century Gothic"/>
                <w:b/>
                <w:bCs/>
                <w:spacing w:val="32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pacing w:val="32"/>
                <w:sz w:val="19"/>
                <w:szCs w:val="19"/>
              </w:rPr>
              <w:t>観点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48BD6A" w14:textId="1E302AA9" w:rsidR="00786749" w:rsidRPr="0010342D" w:rsidRDefault="00786749" w:rsidP="00786749">
            <w:pPr>
              <w:jc w:val="center"/>
              <w:rPr>
                <w:rFonts w:ascii="Century Gothic" w:eastAsia="游ゴシック Medium" w:hAnsi="Century Gothic"/>
                <w:b/>
                <w:bCs/>
                <w:spacing w:val="32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pacing w:val="32"/>
                <w:sz w:val="19"/>
                <w:szCs w:val="19"/>
              </w:rPr>
              <w:t>内容の特色</w:t>
            </w:r>
          </w:p>
        </w:tc>
      </w:tr>
      <w:tr w:rsidR="00B34C72" w:rsidRPr="0010342D" w14:paraId="744ECFE2" w14:textId="77777777" w:rsidTr="002577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00F1" w14:textId="297FA4DC" w:rsidR="00592EAB" w:rsidRPr="0010342D" w:rsidRDefault="00592EAB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トピック・内容</w:t>
            </w:r>
          </w:p>
          <w:p w14:paraId="6725E156" w14:textId="7C5ED8BF" w:rsidR="00786749" w:rsidRPr="0010342D" w:rsidRDefault="00592EAB" w:rsidP="00592EAB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の</w:t>
            </w:r>
            <w:r w:rsidR="00B77438"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選択・扱い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DC5779" w14:textId="123514BE" w:rsidR="00B34C72" w:rsidRPr="0010342D" w:rsidRDefault="00B34C72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■学習指導要領に基づき，論理・表現</w:t>
            </w:r>
            <w:r w:rsidR="00A76687">
              <w:rPr>
                <w:rFonts w:ascii="Century Gothic" w:eastAsia="游ゴシック Medium" w:hAnsi="Century Gothic" w:hint="eastAsia"/>
                <w:sz w:val="19"/>
                <w:szCs w:val="19"/>
              </w:rPr>
              <w:t>Ⅱ</w:t>
            </w: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で到達すべき</w:t>
            </w:r>
            <w:r w:rsidR="00B77438"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目標を実現するために，適切なトピック・内容を過不足なく取り上げているか。</w:t>
            </w:r>
          </w:p>
          <w:p w14:paraId="334286BF" w14:textId="09544333" w:rsidR="00786749" w:rsidRPr="0010342D" w:rsidRDefault="00B77438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</w:t>
            </w:r>
            <w:r w:rsidR="00592EAB"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生徒が学習する上で支障のないよう，基本的事項を示すなど，適切な配慮がなされているか。</w:t>
            </w:r>
          </w:p>
        </w:tc>
        <w:tc>
          <w:tcPr>
            <w:tcW w:w="524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5E30CB" w14:textId="2CAA1F15" w:rsidR="00B06773" w:rsidRDefault="00E83B6A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・生徒にとって身近な話題（</w:t>
            </w:r>
            <w:r w:rsidR="00A76687">
              <w:rPr>
                <w:rFonts w:ascii="Century Gothic" w:eastAsia="游ゴシック Medium" w:hAnsi="Century Gothic" w:hint="eastAsia"/>
                <w:sz w:val="19"/>
                <w:szCs w:val="19"/>
              </w:rPr>
              <w:t>最近の出来事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，</w:t>
            </w:r>
            <w:r w:rsidR="00A76687">
              <w:rPr>
                <w:rFonts w:ascii="Century Gothic" w:eastAsia="游ゴシック Medium" w:hAnsi="Century Gothic" w:hint="eastAsia"/>
                <w:sz w:val="19"/>
                <w:szCs w:val="19"/>
              </w:rPr>
              <w:t>憧れの有名人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，</w:t>
            </w:r>
            <w:r w:rsidR="00A76687">
              <w:rPr>
                <w:rFonts w:ascii="Century Gothic" w:eastAsia="游ゴシック Medium" w:hAnsi="Century Gothic" w:hint="eastAsia"/>
                <w:sz w:val="19"/>
                <w:szCs w:val="19"/>
              </w:rPr>
              <w:t>食と文化，健康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など）から社会的な話題（</w:t>
            </w:r>
            <w:r w:rsidR="00A76687">
              <w:rPr>
                <w:rFonts w:ascii="Century Gothic" w:eastAsia="游ゴシック Medium" w:hAnsi="Century Gothic" w:hint="eastAsia"/>
                <w:sz w:val="19"/>
                <w:szCs w:val="19"/>
              </w:rPr>
              <w:t>都市構造</w:t>
            </w:r>
            <w:r w:rsidR="00791E5C">
              <w:rPr>
                <w:rFonts w:ascii="Century Gothic" w:eastAsia="游ゴシック Medium" w:hAnsi="Century Gothic" w:hint="eastAsia"/>
                <w:sz w:val="19"/>
                <w:szCs w:val="19"/>
              </w:rPr>
              <w:t>，</w:t>
            </w:r>
            <w:r w:rsidR="00A76687">
              <w:rPr>
                <w:rFonts w:ascii="Century Gothic" w:eastAsia="游ゴシック Medium" w:hAnsi="Century Gothic" w:hint="eastAsia"/>
                <w:sz w:val="19"/>
                <w:szCs w:val="19"/>
              </w:rPr>
              <w:t>世界平和</w:t>
            </w:r>
            <w:r w:rsidR="00791E5C">
              <w:rPr>
                <w:rFonts w:ascii="Century Gothic" w:eastAsia="游ゴシック Medium" w:hAnsi="Century Gothic" w:hint="eastAsia"/>
                <w:sz w:val="19"/>
                <w:szCs w:val="19"/>
              </w:rPr>
              <w:t>，</w:t>
            </w:r>
            <w:r w:rsidR="00A76687">
              <w:rPr>
                <w:rFonts w:ascii="Century Gothic" w:eastAsia="游ゴシック Medium" w:hAnsi="Century Gothic" w:hint="eastAsia"/>
                <w:sz w:val="19"/>
                <w:szCs w:val="19"/>
              </w:rPr>
              <w:t>世界のニュース</w:t>
            </w:r>
            <w:r w:rsidR="00791E5C">
              <w:rPr>
                <w:rFonts w:ascii="Century Gothic" w:eastAsia="游ゴシック Medium" w:hAnsi="Century Gothic" w:hint="eastAsia"/>
                <w:sz w:val="19"/>
                <w:szCs w:val="19"/>
              </w:rPr>
              <w:t>など）までを取り上げ，生徒が主体的に２技能３領域の活動をバランスよく行えるよう配慮されている。</w:t>
            </w:r>
          </w:p>
          <w:p w14:paraId="72C5F211" w14:textId="77777777" w:rsidR="00791E5C" w:rsidRDefault="00791E5C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・１レッスンが４ページで構成されており，会話文による導入，文法的な解説と言語活動，最後にそれらを統合的に用いた発展的な発信活動の順で，無理なく学習を行えるよう配慮されている。</w:t>
            </w:r>
          </w:p>
          <w:p w14:paraId="1A381373" w14:textId="0050B981" w:rsidR="00791E5C" w:rsidRPr="00791E5C" w:rsidRDefault="00791E5C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・言語活動のために必要な型，語句が十分に示されている。</w:t>
            </w:r>
          </w:p>
        </w:tc>
      </w:tr>
      <w:tr w:rsidR="00786749" w:rsidRPr="0010342D" w14:paraId="0864484B" w14:textId="77777777" w:rsidTr="002577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CB2D" w14:textId="11FBC584" w:rsidR="00592EAB" w:rsidRPr="0010342D" w:rsidRDefault="00AD15FD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トピック・内容</w:t>
            </w:r>
          </w:p>
          <w:p w14:paraId="0E89F848" w14:textId="336D3C68" w:rsidR="00786749" w:rsidRPr="0010342D" w:rsidRDefault="00592EAB" w:rsidP="00592EAB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の</w:t>
            </w:r>
            <w:r w:rsidR="00786749"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構成・</w:t>
            </w: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配列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18F886" w14:textId="68C1BD56" w:rsidR="00AD15FD" w:rsidRPr="0010342D" w:rsidRDefault="00AD15F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■効果的な学習が行えるよう，系統的，発展的に構成されているか。</w:t>
            </w:r>
          </w:p>
          <w:p w14:paraId="22BC856C" w14:textId="0790E110" w:rsidR="00AD15FD" w:rsidRPr="0010342D" w:rsidRDefault="00AD15F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■組織ごとに，適切な分量が扱われているか。</w:t>
            </w:r>
          </w:p>
          <w:p w14:paraId="5C16E75F" w14:textId="3BA3A43B" w:rsidR="00AD15FD" w:rsidRPr="0010342D" w:rsidRDefault="00AD15F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</w:t>
            </w:r>
            <w:r w:rsidR="00477EC3">
              <w:rPr>
                <w:rFonts w:ascii="Century Gothic" w:eastAsia="游ゴシック Medium" w:hAnsi="Century Gothic" w:hint="eastAsia"/>
                <w:sz w:val="19"/>
                <w:szCs w:val="19"/>
              </w:rPr>
              <w:t>論理・表現Ⅰからの</w:t>
            </w:r>
            <w:r w:rsidR="00B06773"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接続に対し，適切な配慮がなされているか。</w:t>
            </w:r>
          </w:p>
          <w:p w14:paraId="5E069A47" w14:textId="1799D461" w:rsidR="00786749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■弾力的な取り扱いに対し，適切な配慮がなされているか。</w:t>
            </w:r>
          </w:p>
        </w:tc>
        <w:tc>
          <w:tcPr>
            <w:tcW w:w="5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21A7D18" w14:textId="25B1397B" w:rsidR="00E83B6A" w:rsidRDefault="00791E5C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・全</w:t>
            </w:r>
            <w:r w:rsidR="00D94C6E">
              <w:rPr>
                <w:rFonts w:ascii="Century Gothic" w:eastAsia="游ゴシック Medium" w:hAnsi="Century Gothic"/>
                <w:sz w:val="19"/>
                <w:szCs w:val="19"/>
              </w:rPr>
              <w:t>15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レッスンに加え，</w:t>
            </w:r>
            <w:r w:rsidR="007C2276">
              <w:rPr>
                <w:rFonts w:ascii="Century Gothic" w:eastAsia="游ゴシック Medium" w:hAnsi="Century Gothic" w:hint="eastAsia"/>
                <w:sz w:val="19"/>
                <w:szCs w:val="19"/>
              </w:rPr>
              <w:t>プレゼンテーション</w:t>
            </w:r>
            <w:r w:rsidR="00364AF2">
              <w:rPr>
                <w:rFonts w:ascii="Century Gothic" w:eastAsia="游ゴシック Medium" w:hAnsi="Century Gothic" w:hint="eastAsia"/>
                <w:sz w:val="19"/>
                <w:szCs w:val="19"/>
              </w:rPr>
              <w:t>，</w:t>
            </w:r>
            <w:r w:rsidR="00D94C6E">
              <w:rPr>
                <w:rFonts w:ascii="Century Gothic" w:eastAsia="游ゴシック Medium" w:hAnsi="Century Gothic" w:hint="eastAsia"/>
                <w:sz w:val="19"/>
                <w:szCs w:val="19"/>
              </w:rPr>
              <w:t>ディスカッション，ミニディベート，</w:t>
            </w:r>
            <w:r w:rsidR="00364AF2">
              <w:rPr>
                <w:rFonts w:ascii="Century Gothic" w:eastAsia="游ゴシック Medium" w:hAnsi="Century Gothic" w:hint="eastAsia"/>
                <w:sz w:val="19"/>
                <w:szCs w:val="19"/>
              </w:rPr>
              <w:t>パラグラフ</w:t>
            </w:r>
            <w:r w:rsidR="007C2276">
              <w:rPr>
                <w:rFonts w:ascii="Century Gothic" w:eastAsia="游ゴシック Medium" w:hAnsi="Century Gothic" w:hint="eastAsia"/>
                <w:sz w:val="19"/>
                <w:szCs w:val="19"/>
              </w:rPr>
              <w:t>／エッセイ</w:t>
            </w:r>
            <w:r w:rsidR="00364AF2">
              <w:rPr>
                <w:rFonts w:ascii="Century Gothic" w:eastAsia="游ゴシック Medium" w:hAnsi="Century Gothic" w:hint="eastAsia"/>
                <w:sz w:val="19"/>
                <w:szCs w:val="19"/>
              </w:rPr>
              <w:t>・ライティング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を</w:t>
            </w:r>
            <w:r w:rsidR="0030012B">
              <w:rPr>
                <w:rFonts w:ascii="Century Gothic" w:eastAsia="游ゴシック Medium" w:hAnsi="Century Gothic" w:hint="eastAsia"/>
                <w:sz w:val="19"/>
                <w:szCs w:val="19"/>
              </w:rPr>
              <w:t>扱う</w:t>
            </w:r>
            <w:r w:rsidR="00364AF2">
              <w:rPr>
                <w:rFonts w:ascii="Century Gothic" w:eastAsia="游ゴシック Medium" w:hAnsi="Century Gothic" w:hint="eastAsia"/>
                <w:sz w:val="19"/>
                <w:szCs w:val="19"/>
              </w:rPr>
              <w:t>コーナーがあり，各</w:t>
            </w:r>
            <w:r w:rsidR="00A76C56">
              <w:rPr>
                <w:rFonts w:ascii="Century Gothic" w:eastAsia="游ゴシック Medium" w:hAnsi="Century Gothic" w:hint="eastAsia"/>
                <w:sz w:val="19"/>
                <w:szCs w:val="19"/>
              </w:rPr>
              <w:t>１</w:t>
            </w:r>
            <w:r w:rsidR="00364AF2">
              <w:rPr>
                <w:rFonts w:ascii="Century Gothic" w:eastAsia="游ゴシック Medium" w:hAnsi="Century Gothic" w:hint="eastAsia"/>
                <w:sz w:val="19"/>
                <w:szCs w:val="19"/>
              </w:rPr>
              <w:t>～３時間の配当で，１学年２単位で指導できるよう，配慮されている。</w:t>
            </w:r>
          </w:p>
          <w:p w14:paraId="28EA22CE" w14:textId="1A70CF73" w:rsidR="00364AF2" w:rsidRDefault="00364AF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I</w:t>
            </w:r>
            <w:r>
              <w:rPr>
                <w:rFonts w:ascii="Century Gothic" w:eastAsia="游ゴシック Medium" w:hAnsi="Century Gothic"/>
                <w:sz w:val="19"/>
                <w:szCs w:val="19"/>
              </w:rPr>
              <w:t>ntroduction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として，</w:t>
            </w:r>
            <w:r w:rsidR="007C2276">
              <w:rPr>
                <w:rFonts w:ascii="Century Gothic" w:eastAsia="游ゴシック Medium" w:hAnsi="Century Gothic" w:hint="eastAsia"/>
                <w:sz w:val="19"/>
                <w:szCs w:val="19"/>
              </w:rPr>
              <w:t>ポイントを絞ってわかりやすく伝える</w:t>
            </w:r>
            <w:r w:rsidR="00A76C56">
              <w:rPr>
                <w:rFonts w:ascii="Century Gothic" w:eastAsia="游ゴシック Medium" w:hAnsi="Century Gothic" w:hint="eastAsia"/>
                <w:sz w:val="19"/>
                <w:szCs w:val="19"/>
              </w:rPr>
              <w:t>，理由を</w:t>
            </w:r>
            <w:r w:rsidR="007C2276">
              <w:rPr>
                <w:rFonts w:ascii="Century Gothic" w:eastAsia="游ゴシック Medium" w:hAnsi="Century Gothic" w:hint="eastAsia"/>
                <w:sz w:val="19"/>
                <w:szCs w:val="19"/>
              </w:rPr>
              <w:t>明確にして説得する</w:t>
            </w:r>
            <w:r w:rsidR="00A76C56">
              <w:rPr>
                <w:rFonts w:ascii="Century Gothic" w:eastAsia="游ゴシック Medium" w:hAnsi="Century Gothic" w:hint="eastAsia"/>
                <w:sz w:val="19"/>
                <w:szCs w:val="19"/>
              </w:rPr>
              <w:t>方法など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を扱い，</w:t>
            </w:r>
            <w:r w:rsidR="007C2276">
              <w:rPr>
                <w:rFonts w:ascii="Century Gothic" w:eastAsia="游ゴシック Medium" w:hAnsi="Century Gothic" w:hint="eastAsia"/>
                <w:sz w:val="19"/>
                <w:szCs w:val="19"/>
              </w:rPr>
              <w:t>各レッスン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での学習を円滑に行えるよう，配慮されている。</w:t>
            </w:r>
          </w:p>
          <w:p w14:paraId="3E597181" w14:textId="7EF00EA1" w:rsidR="00786749" w:rsidRPr="00364AF2" w:rsidRDefault="00364AF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・各レッスンが〈導入〉〈定着〉〈発展〉の３ユニット構成になっており，〈定着〉ページでは項目ごとに小さな言語活動を行えるため，指導現場に応じて多様な指導計画を</w:t>
            </w:r>
            <w:r w:rsidR="0030012B">
              <w:rPr>
                <w:rFonts w:ascii="Century Gothic" w:eastAsia="游ゴシック Medium" w:hAnsi="Century Gothic" w:hint="eastAsia"/>
                <w:sz w:val="19"/>
                <w:szCs w:val="19"/>
              </w:rPr>
              <w:t>立てられるよう，配慮されている。</w:t>
            </w:r>
          </w:p>
        </w:tc>
      </w:tr>
      <w:tr w:rsidR="00786749" w:rsidRPr="0010342D" w14:paraId="583BCEA4" w14:textId="77777777" w:rsidTr="002577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2457" w14:textId="0CDDB66D" w:rsidR="00786749" w:rsidRPr="0010342D" w:rsidRDefault="00786749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表記・表現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B7AB49" w14:textId="5FF20672" w:rsidR="00B06773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■用語・記号</w:t>
            </w:r>
            <w:r w:rsid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の表記は</w:t>
            </w: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適切か。</w:t>
            </w:r>
          </w:p>
          <w:p w14:paraId="45882F69" w14:textId="2E95FA7F" w:rsidR="00B06773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■生徒の理解を助け，自学自習をしやすいよう，適切な配慮がなされているか。</w:t>
            </w:r>
          </w:p>
          <w:p w14:paraId="5A1CCED5" w14:textId="15E04591" w:rsidR="00786749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■周辺教材およびデジタル教材に円滑に展開できるよう，工夫，配慮がなされているか。</w:t>
            </w:r>
          </w:p>
        </w:tc>
        <w:tc>
          <w:tcPr>
            <w:tcW w:w="5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77E7CE" w14:textId="20C3E8EF" w:rsidR="002657E2" w:rsidRDefault="002657E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・用語・記号は１冊を通じて統一されている。</w:t>
            </w:r>
          </w:p>
          <w:p w14:paraId="41D30222" w14:textId="709C3FD2" w:rsidR="002657E2" w:rsidRDefault="002657E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・文法用語は必要最小限にとどめ，イラスト</w:t>
            </w:r>
            <w:r w:rsidR="003471FD">
              <w:rPr>
                <w:rFonts w:ascii="Century Gothic" w:eastAsia="游ゴシック Medium" w:hAnsi="Century Gothic" w:hint="eastAsia"/>
                <w:sz w:val="19"/>
                <w:szCs w:val="19"/>
              </w:rPr>
              <w:t>および写真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を豊富に掲載することで，生徒の理解を助ける配慮がなされている。</w:t>
            </w:r>
          </w:p>
          <w:p w14:paraId="1E37A82F" w14:textId="6DDA3512" w:rsidR="00786749" w:rsidRPr="00E83B6A" w:rsidRDefault="002657E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6"/>
                <w:szCs w:val="16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・教科書での学習を支援する周辺教材およびデジタル教材，指導書が豊富に用意されており，効果的な指導，学習ができるよう，配慮されている。</w:t>
            </w:r>
          </w:p>
        </w:tc>
      </w:tr>
      <w:tr w:rsidR="00786749" w:rsidRPr="0010342D" w14:paraId="51FEFEA9" w14:textId="77777777" w:rsidTr="002577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2EE" w14:textId="368A2B97" w:rsidR="00786749" w:rsidRPr="0010342D" w:rsidRDefault="00E63EF2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印刷・製本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5FF770" w14:textId="72A2FFBF" w:rsidR="00B06773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■活字および図版の大きさ，鮮明さは適切か。</w:t>
            </w:r>
          </w:p>
          <w:p w14:paraId="25A94B3D" w14:textId="1B1F212E" w:rsidR="00B06773" w:rsidRPr="0010342D" w:rsidRDefault="00B06773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</w:t>
            </w:r>
            <w:r w:rsidR="0010342D"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紙の質，製本は１年間の使用に耐えうるほど丈夫か。</w:t>
            </w:r>
          </w:p>
          <w:p w14:paraId="284136C6" w14:textId="2EA5CF04" w:rsidR="00786749" w:rsidRPr="0010342D" w:rsidRDefault="0010342D" w:rsidP="0010342D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sz w:val="19"/>
                <w:szCs w:val="19"/>
              </w:rPr>
              <w:t>■環境保全および生徒の特性に対し，適切な配慮がなされているか。</w:t>
            </w:r>
          </w:p>
        </w:tc>
        <w:tc>
          <w:tcPr>
            <w:tcW w:w="5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DDD69C" w14:textId="7EE0C453" w:rsidR="00E83B6A" w:rsidRDefault="002657E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・活字および図版は見やすく，鮮明である。</w:t>
            </w:r>
          </w:p>
          <w:p w14:paraId="0FBC87E5" w14:textId="0F7DABB8" w:rsidR="002657E2" w:rsidRDefault="002657E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・表紙および本文の紙は丈夫で，開きやすく，長期間の使用に耐える。</w:t>
            </w:r>
          </w:p>
          <w:p w14:paraId="68DF1A40" w14:textId="7820FE2A" w:rsidR="00786749" w:rsidRPr="00E83B6A" w:rsidRDefault="002657E2" w:rsidP="0025772A">
            <w:pPr>
              <w:ind w:left="190" w:hangingChars="100" w:hanging="190"/>
              <w:rPr>
                <w:rFonts w:ascii="Century Gothic" w:eastAsia="游ゴシック Medium" w:hAnsi="Century Gothic"/>
                <w:sz w:val="16"/>
                <w:szCs w:val="16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・印刷には植物油インキを使用し，本文にはユニバーサルデザイン書体を使用している。</w:t>
            </w:r>
          </w:p>
        </w:tc>
      </w:tr>
      <w:tr w:rsidR="00786749" w:rsidRPr="0010342D" w14:paraId="3C5F8D44" w14:textId="77777777" w:rsidTr="002577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8B70" w14:textId="19253FB4" w:rsidR="00786749" w:rsidRPr="0010342D" w:rsidRDefault="007B2A66" w:rsidP="007B2A66">
            <w:pPr>
              <w:jc w:val="center"/>
              <w:rPr>
                <w:rFonts w:ascii="Century Gothic" w:eastAsia="游ゴシック Medium" w:hAnsi="Century Gothic"/>
                <w:b/>
                <w:bCs/>
                <w:sz w:val="19"/>
                <w:szCs w:val="19"/>
              </w:rPr>
            </w:pPr>
            <w:r w:rsidRPr="0010342D">
              <w:rPr>
                <w:rFonts w:ascii="Century Gothic" w:eastAsia="游ゴシック Medium" w:hAnsi="Century Gothic" w:hint="eastAsia"/>
                <w:b/>
                <w:bCs/>
                <w:sz w:val="19"/>
                <w:szCs w:val="19"/>
              </w:rPr>
              <w:t>総合的な特徴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AFE0CB2" w14:textId="037CA5C0" w:rsidR="00786749" w:rsidRPr="0010342D" w:rsidRDefault="0066368F" w:rsidP="0066368F">
            <w:pPr>
              <w:ind w:left="190" w:hangingChars="100" w:hanging="190"/>
              <w:rPr>
                <w:rFonts w:ascii="Century Gothic" w:eastAsia="游ゴシック Medium" w:hAnsi="Century Gothic"/>
                <w:sz w:val="19"/>
                <w:szCs w:val="19"/>
              </w:rPr>
            </w:pP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■上記の内容を総合した，本教科書の特徴</w:t>
            </w:r>
          </w:p>
        </w:tc>
        <w:tc>
          <w:tcPr>
            <w:tcW w:w="5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39EDAC" w14:textId="6320A8D3" w:rsidR="00786749" w:rsidRPr="00E83B6A" w:rsidRDefault="006C0153" w:rsidP="006C0153">
            <w:pPr>
              <w:rPr>
                <w:rFonts w:ascii="Century Gothic" w:eastAsia="游ゴシック Medium" w:hAnsi="Century Gothic"/>
                <w:sz w:val="16"/>
                <w:szCs w:val="16"/>
              </w:rPr>
            </w:pPr>
            <w:r w:rsidRP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高校生にとって身近なトピックを</w:t>
            </w:r>
            <w:r w:rsidR="00353532">
              <w:rPr>
                <w:rFonts w:ascii="Century Gothic" w:eastAsia="游ゴシック Medium" w:hAnsi="Century Gothic" w:hint="eastAsia"/>
                <w:sz w:val="19"/>
                <w:szCs w:val="19"/>
              </w:rPr>
              <w:t>幅</w:t>
            </w:r>
            <w:r w:rsidRP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広く扱い，３領域の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活動</w:t>
            </w:r>
            <w:r w:rsidRP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を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バランスよく行う</w:t>
            </w:r>
            <w:r w:rsidRP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ことができる構成となっている。また，文法の解説，活動の手順</w:t>
            </w:r>
            <w:r>
              <w:rPr>
                <w:rFonts w:ascii="Century Gothic" w:eastAsia="游ゴシック Medium" w:hAnsi="Century Gothic" w:hint="eastAsia"/>
                <w:sz w:val="19"/>
                <w:szCs w:val="19"/>
              </w:rPr>
              <w:t>，言語材料がわかりやすく</w:t>
            </w:r>
            <w:r w:rsidRPr="006C0153">
              <w:rPr>
                <w:rFonts w:ascii="Century Gothic" w:eastAsia="游ゴシック Medium" w:hAnsi="Century Gothic" w:hint="eastAsia"/>
                <w:sz w:val="19"/>
                <w:szCs w:val="19"/>
              </w:rPr>
              <w:t>示されており，生徒の自由な発信活動を支援しやすい。</w:t>
            </w:r>
          </w:p>
        </w:tc>
      </w:tr>
    </w:tbl>
    <w:p w14:paraId="2206E36D" w14:textId="77777777" w:rsidR="00786749" w:rsidRPr="00786749" w:rsidRDefault="00786749" w:rsidP="006C0153">
      <w:pPr>
        <w:spacing w:line="40" w:lineRule="exact"/>
        <w:rPr>
          <w:rFonts w:ascii="Century Gothic" w:eastAsia="游ゴシック Medium" w:hAnsi="Century Gothic"/>
          <w:sz w:val="20"/>
        </w:rPr>
      </w:pPr>
    </w:p>
    <w:sectPr w:rsidR="00786749" w:rsidRPr="00786749" w:rsidSect="0025772A">
      <w:headerReference w:type="default" r:id="rId6"/>
      <w:pgSz w:w="11906" w:h="16838"/>
      <w:pgMar w:top="907" w:right="907" w:bottom="340" w:left="90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AD59" w14:textId="77777777" w:rsidR="009C727C" w:rsidRDefault="009C727C" w:rsidP="004B5741">
      <w:r>
        <w:separator/>
      </w:r>
    </w:p>
  </w:endnote>
  <w:endnote w:type="continuationSeparator" w:id="0">
    <w:p w14:paraId="60F3EF07" w14:textId="77777777" w:rsidR="009C727C" w:rsidRDefault="009C727C" w:rsidP="004B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86A1" w14:textId="77777777" w:rsidR="009C727C" w:rsidRDefault="009C727C" w:rsidP="004B5741">
      <w:r>
        <w:separator/>
      </w:r>
    </w:p>
  </w:footnote>
  <w:footnote w:type="continuationSeparator" w:id="0">
    <w:p w14:paraId="29456B04" w14:textId="77777777" w:rsidR="009C727C" w:rsidRDefault="009C727C" w:rsidP="004B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B474" w14:textId="029E1AA4" w:rsidR="004B5741" w:rsidRPr="004B5741" w:rsidRDefault="004B5741" w:rsidP="004B5741">
    <w:pPr>
      <w:pStyle w:val="a4"/>
      <w:wordWrap w:val="0"/>
      <w:jc w:val="right"/>
      <w:rPr>
        <w:rFonts w:ascii="Century Gothic" w:eastAsia="游ゴシック Medium" w:hAnsi="Century Gothic"/>
        <w:sz w:val="18"/>
        <w:szCs w:val="18"/>
        <w:bdr w:val="single" w:sz="4" w:space="0" w:color="auto"/>
      </w:rPr>
    </w:pP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2</w:t>
    </w:r>
    <w:r w:rsidRPr="004B5741">
      <w:rPr>
        <w:rFonts w:ascii="Century Gothic" w:eastAsia="游ゴシック Medium" w:hAnsi="Century Gothic"/>
        <w:sz w:val="18"/>
        <w:szCs w:val="18"/>
        <w:bdr w:val="single" w:sz="4" w:space="0" w:color="auto"/>
      </w:rPr>
      <w:t>31</w:t>
    </w: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いいずな</w:t>
    </w:r>
    <w:r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 xml:space="preserve">　</w:t>
    </w: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論</w:t>
    </w:r>
    <w:r w:rsidR="00D5491E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Ⅱ</w:t>
    </w:r>
    <w:r w:rsidRPr="004B5741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 xml:space="preserve"> </w:t>
    </w:r>
    <w:r w:rsidR="000356DF">
      <w:rPr>
        <w:rFonts w:ascii="Century Gothic" w:eastAsia="游ゴシック Medium" w:hAnsi="Century Gothic" w:hint="eastAsia"/>
        <w:sz w:val="18"/>
        <w:szCs w:val="18"/>
        <w:bdr w:val="single" w:sz="4" w:space="0" w:color="auto"/>
      </w:rPr>
      <w:t>231-901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49"/>
    <w:rsid w:val="000356DF"/>
    <w:rsid w:val="0010342D"/>
    <w:rsid w:val="00154B4D"/>
    <w:rsid w:val="00192F5E"/>
    <w:rsid w:val="0025772A"/>
    <w:rsid w:val="002657E2"/>
    <w:rsid w:val="0030012B"/>
    <w:rsid w:val="003471FD"/>
    <w:rsid w:val="00353532"/>
    <w:rsid w:val="00361418"/>
    <w:rsid w:val="00364AF2"/>
    <w:rsid w:val="00477EC3"/>
    <w:rsid w:val="004A74F3"/>
    <w:rsid w:val="004B5741"/>
    <w:rsid w:val="00592EAB"/>
    <w:rsid w:val="0066368F"/>
    <w:rsid w:val="006C0153"/>
    <w:rsid w:val="00786749"/>
    <w:rsid w:val="00791E5C"/>
    <w:rsid w:val="007B2A66"/>
    <w:rsid w:val="007C2276"/>
    <w:rsid w:val="008E7646"/>
    <w:rsid w:val="009A7D5C"/>
    <w:rsid w:val="009C727C"/>
    <w:rsid w:val="00A76687"/>
    <w:rsid w:val="00A76C56"/>
    <w:rsid w:val="00AD15FD"/>
    <w:rsid w:val="00B06773"/>
    <w:rsid w:val="00B34C72"/>
    <w:rsid w:val="00B77438"/>
    <w:rsid w:val="00D5491E"/>
    <w:rsid w:val="00D55A0F"/>
    <w:rsid w:val="00D94C6E"/>
    <w:rsid w:val="00E1663C"/>
    <w:rsid w:val="00E22479"/>
    <w:rsid w:val="00E63EF2"/>
    <w:rsid w:val="00E83B6A"/>
    <w:rsid w:val="00F63A59"/>
    <w:rsid w:val="00F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21E60"/>
  <w15:chartTrackingRefBased/>
  <w15:docId w15:val="{005BB641-76BD-442C-9A17-6CE95635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741"/>
  </w:style>
  <w:style w:type="paragraph" w:styleId="a6">
    <w:name w:val="footer"/>
    <w:basedOn w:val="a"/>
    <w:link w:val="a7"/>
    <w:uiPriority w:val="99"/>
    <w:unhideWhenUsed/>
    <w:rsid w:val="004B5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1187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2026-04-16T03:58:00Z</cp:lastPrinted>
  <dcterms:created xsi:type="dcterms:W3CDTF">2022-04-20T05:30:00Z</dcterms:created>
  <dcterms:modified xsi:type="dcterms:W3CDTF">2026-04-16T03:59:00Z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ed73d47959ea60ac66b9168693e5976f110063c86c220f8e1efbb36109295796</vt:lpwstr>
  </property>
</Properties>
</file>