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F7C1" w14:textId="6F0AC7EE" w:rsidR="00E22479" w:rsidRPr="00EB7FDD" w:rsidRDefault="00090CED" w:rsidP="00786749">
      <w:pPr>
        <w:spacing w:line="560" w:lineRule="exact"/>
        <w:jc w:val="center"/>
        <w:rPr>
          <w:rFonts w:ascii="Century Gothic" w:eastAsia="游ゴシック Medium" w:hAnsi="Century Gothic" w:hint="eastAsia"/>
          <w:b/>
          <w:bCs/>
          <w:spacing w:val="-8"/>
          <w:sz w:val="40"/>
          <w:szCs w:val="40"/>
        </w:rPr>
      </w:pPr>
      <w:r w:rsidRPr="00EB7FDD">
        <w:rPr>
          <w:rFonts w:ascii="Century Gothic" w:eastAsia="游ゴシック Medium" w:hAnsi="Century Gothic" w:hint="eastAsia"/>
          <w:b/>
          <w:bCs/>
          <w:spacing w:val="-8"/>
          <w:sz w:val="40"/>
          <w:szCs w:val="40"/>
        </w:rPr>
        <w:t>b</w:t>
      </w:r>
      <w:r w:rsidRPr="00EB7FDD">
        <w:rPr>
          <w:rFonts w:ascii="Century Gothic" w:eastAsia="游ゴシック Medium" w:hAnsi="Century Gothic"/>
          <w:b/>
          <w:bCs/>
          <w:spacing w:val="-8"/>
          <w:sz w:val="40"/>
          <w:szCs w:val="40"/>
        </w:rPr>
        <w:t>e</w:t>
      </w:r>
      <w:r w:rsidR="00786749" w:rsidRPr="00EB7FDD">
        <w:rPr>
          <w:rFonts w:ascii="Century Gothic" w:eastAsia="游ゴシック Medium" w:hAnsi="Century Gothic"/>
          <w:b/>
          <w:bCs/>
          <w:spacing w:val="-8"/>
          <w:sz w:val="40"/>
          <w:szCs w:val="40"/>
        </w:rPr>
        <w:t xml:space="preserve"> English Logic and Expression</w:t>
      </w:r>
      <w:r w:rsidR="00786749" w:rsidRPr="00EB7FDD">
        <w:rPr>
          <w:rFonts w:ascii="Century Gothic" w:eastAsia="游ゴシック Medium" w:hAnsi="Century Gothic" w:hint="eastAsia"/>
          <w:b/>
          <w:bCs/>
          <w:spacing w:val="-8"/>
          <w:sz w:val="40"/>
          <w:szCs w:val="40"/>
        </w:rPr>
        <w:t>Ⅰ</w:t>
      </w:r>
      <w:r w:rsidRPr="00EB7FDD">
        <w:rPr>
          <w:rFonts w:ascii="Century Gothic" w:eastAsia="游ゴシック Medium" w:hAnsi="Century Gothic" w:hint="eastAsia"/>
          <w:b/>
          <w:bCs/>
          <w:spacing w:val="-8"/>
          <w:sz w:val="40"/>
          <w:szCs w:val="40"/>
        </w:rPr>
        <w:t xml:space="preserve"> </w:t>
      </w:r>
      <w:r w:rsidRPr="00EB7FDD">
        <w:rPr>
          <w:rFonts w:ascii="Century Gothic" w:eastAsia="游ゴシック Medium" w:hAnsi="Century Gothic"/>
          <w:b/>
          <w:bCs/>
          <w:spacing w:val="-8"/>
          <w:sz w:val="40"/>
          <w:szCs w:val="40"/>
        </w:rPr>
        <w:t>Smart</w:t>
      </w:r>
      <w:r w:rsidR="00EB7FDD" w:rsidRPr="00EB7FDD">
        <w:rPr>
          <w:rFonts w:ascii="Century Gothic" w:eastAsia="游ゴシック Medium" w:hAnsi="Century Gothic" w:hint="eastAsia"/>
          <w:b/>
          <w:bCs/>
          <w:spacing w:val="-8"/>
          <w:sz w:val="40"/>
          <w:szCs w:val="40"/>
        </w:rPr>
        <w:t xml:space="preserve"> New Edition</w:t>
      </w:r>
    </w:p>
    <w:p w14:paraId="30EB1107" w14:textId="2070CA20" w:rsidR="00786749" w:rsidRPr="004A7603" w:rsidRDefault="00786749" w:rsidP="00786749">
      <w:pPr>
        <w:spacing w:after="240" w:line="560" w:lineRule="exact"/>
        <w:jc w:val="center"/>
        <w:rPr>
          <w:rFonts w:ascii="Century Gothic" w:eastAsia="游ゴシック Medium" w:hAnsi="Century Gothic"/>
          <w:b/>
          <w:bCs/>
          <w:sz w:val="24"/>
          <w:szCs w:val="24"/>
        </w:rPr>
      </w:pPr>
      <w:r w:rsidRPr="004A7603">
        <w:rPr>
          <w:rFonts w:ascii="Century Gothic" w:eastAsia="游ゴシック Medium" w:hAnsi="Century Gothic" w:hint="eastAsia"/>
          <w:b/>
          <w:bCs/>
          <w:sz w:val="24"/>
          <w:szCs w:val="24"/>
        </w:rPr>
        <w:t>ご採用検討時の観点および内容の特色</w:t>
      </w:r>
    </w:p>
    <w:tbl>
      <w:tblPr>
        <w:tblStyle w:val="a3"/>
        <w:tblW w:w="0" w:type="auto"/>
        <w:tblLook w:val="04A0" w:firstRow="1" w:lastRow="0" w:firstColumn="1" w:lastColumn="0" w:noHBand="0" w:noVBand="1"/>
      </w:tblPr>
      <w:tblGrid>
        <w:gridCol w:w="1560"/>
        <w:gridCol w:w="2971"/>
        <w:gridCol w:w="5534"/>
      </w:tblGrid>
      <w:tr w:rsidR="00B34C72" w:rsidRPr="004A7603" w14:paraId="6297730F" w14:textId="77777777" w:rsidTr="0010342D">
        <w:tc>
          <w:tcPr>
            <w:tcW w:w="1560" w:type="dxa"/>
            <w:tcBorders>
              <w:top w:val="nil"/>
              <w:left w:val="nil"/>
              <w:bottom w:val="single" w:sz="4" w:space="0" w:color="auto"/>
              <w:right w:val="single" w:sz="4" w:space="0" w:color="auto"/>
            </w:tcBorders>
          </w:tcPr>
          <w:p w14:paraId="7BCB0D77" w14:textId="77777777" w:rsidR="00786749" w:rsidRPr="004A7603" w:rsidRDefault="00786749" w:rsidP="00786749">
            <w:pPr>
              <w:jc w:val="center"/>
              <w:rPr>
                <w:rFonts w:ascii="Century Gothic" w:eastAsia="游ゴシック Medium" w:hAnsi="Century Gothic"/>
                <w:sz w:val="19"/>
                <w:szCs w:val="19"/>
              </w:rPr>
            </w:pPr>
          </w:p>
        </w:tc>
        <w:tc>
          <w:tcPr>
            <w:tcW w:w="2971" w:type="dxa"/>
            <w:tcBorders>
              <w:top w:val="single" w:sz="4" w:space="0" w:color="auto"/>
              <w:left w:val="single" w:sz="4" w:space="0" w:color="auto"/>
              <w:bottom w:val="double" w:sz="4" w:space="0" w:color="auto"/>
              <w:right w:val="single" w:sz="4" w:space="0" w:color="auto"/>
            </w:tcBorders>
            <w:shd w:val="clear" w:color="auto" w:fill="auto"/>
          </w:tcPr>
          <w:p w14:paraId="37D08345" w14:textId="335F48A4" w:rsidR="00786749" w:rsidRPr="004A7603" w:rsidRDefault="00786749" w:rsidP="00786749">
            <w:pPr>
              <w:jc w:val="center"/>
              <w:rPr>
                <w:rFonts w:ascii="Century Gothic" w:eastAsia="游ゴシック Medium" w:hAnsi="Century Gothic"/>
                <w:b/>
                <w:bCs/>
                <w:spacing w:val="32"/>
                <w:sz w:val="19"/>
                <w:szCs w:val="19"/>
              </w:rPr>
            </w:pPr>
            <w:r w:rsidRPr="004A7603">
              <w:rPr>
                <w:rFonts w:ascii="Century Gothic" w:eastAsia="游ゴシック Medium" w:hAnsi="Century Gothic" w:hint="eastAsia"/>
                <w:b/>
                <w:bCs/>
                <w:spacing w:val="32"/>
                <w:sz w:val="19"/>
                <w:szCs w:val="19"/>
              </w:rPr>
              <w:t>観点</w:t>
            </w:r>
          </w:p>
        </w:tc>
        <w:tc>
          <w:tcPr>
            <w:tcW w:w="5534" w:type="dxa"/>
            <w:tcBorders>
              <w:top w:val="single" w:sz="4" w:space="0" w:color="auto"/>
              <w:left w:val="single" w:sz="4" w:space="0" w:color="auto"/>
              <w:bottom w:val="double" w:sz="4" w:space="0" w:color="auto"/>
              <w:right w:val="single" w:sz="4" w:space="0" w:color="auto"/>
            </w:tcBorders>
            <w:shd w:val="clear" w:color="auto" w:fill="auto"/>
          </w:tcPr>
          <w:p w14:paraId="5548BD6A" w14:textId="1E302AA9" w:rsidR="00786749" w:rsidRPr="004A7603" w:rsidRDefault="00786749" w:rsidP="00786749">
            <w:pPr>
              <w:jc w:val="center"/>
              <w:rPr>
                <w:rFonts w:ascii="Century Gothic" w:eastAsia="游ゴシック Medium" w:hAnsi="Century Gothic"/>
                <w:b/>
                <w:bCs/>
                <w:spacing w:val="32"/>
                <w:sz w:val="19"/>
                <w:szCs w:val="19"/>
              </w:rPr>
            </w:pPr>
            <w:r w:rsidRPr="004A7603">
              <w:rPr>
                <w:rFonts w:ascii="Century Gothic" w:eastAsia="游ゴシック Medium" w:hAnsi="Century Gothic" w:hint="eastAsia"/>
                <w:b/>
                <w:bCs/>
                <w:spacing w:val="32"/>
                <w:sz w:val="19"/>
                <w:szCs w:val="19"/>
              </w:rPr>
              <w:t>内容の特色</w:t>
            </w:r>
          </w:p>
        </w:tc>
      </w:tr>
      <w:tr w:rsidR="00B34C72" w:rsidRPr="004A7603" w14:paraId="744ECFE2" w14:textId="77777777" w:rsidTr="0010342D">
        <w:tc>
          <w:tcPr>
            <w:tcW w:w="1560" w:type="dxa"/>
            <w:tcBorders>
              <w:top w:val="single" w:sz="4" w:space="0" w:color="auto"/>
              <w:left w:val="single" w:sz="4" w:space="0" w:color="auto"/>
              <w:bottom w:val="single" w:sz="4" w:space="0" w:color="auto"/>
              <w:right w:val="single" w:sz="4" w:space="0" w:color="auto"/>
            </w:tcBorders>
            <w:vAlign w:val="center"/>
          </w:tcPr>
          <w:p w14:paraId="611200F1" w14:textId="297FA4DC" w:rsidR="00592EAB" w:rsidRPr="004A7603" w:rsidRDefault="00592EAB" w:rsidP="007B2A66">
            <w:pPr>
              <w:jc w:val="center"/>
              <w:rPr>
                <w:rFonts w:ascii="Century Gothic" w:eastAsia="游ゴシック Medium" w:hAnsi="Century Gothic"/>
                <w:b/>
                <w:bCs/>
                <w:sz w:val="19"/>
                <w:szCs w:val="19"/>
              </w:rPr>
            </w:pPr>
            <w:r w:rsidRPr="004A7603">
              <w:rPr>
                <w:rFonts w:ascii="Century Gothic" w:eastAsia="游ゴシック Medium" w:hAnsi="Century Gothic" w:hint="eastAsia"/>
                <w:b/>
                <w:bCs/>
                <w:sz w:val="19"/>
                <w:szCs w:val="19"/>
              </w:rPr>
              <w:t>トピック・内容</w:t>
            </w:r>
          </w:p>
          <w:p w14:paraId="6725E156" w14:textId="7C5ED8BF" w:rsidR="00786749" w:rsidRPr="004A7603" w:rsidRDefault="00592EAB" w:rsidP="00592EAB">
            <w:pPr>
              <w:jc w:val="center"/>
              <w:rPr>
                <w:rFonts w:ascii="Century Gothic" w:eastAsia="游ゴシック Medium" w:hAnsi="Century Gothic"/>
                <w:b/>
                <w:bCs/>
                <w:sz w:val="19"/>
                <w:szCs w:val="19"/>
              </w:rPr>
            </w:pPr>
            <w:r w:rsidRPr="004A7603">
              <w:rPr>
                <w:rFonts w:ascii="Century Gothic" w:eastAsia="游ゴシック Medium" w:hAnsi="Century Gothic" w:hint="eastAsia"/>
                <w:b/>
                <w:bCs/>
                <w:sz w:val="19"/>
                <w:szCs w:val="19"/>
              </w:rPr>
              <w:t>の</w:t>
            </w:r>
            <w:r w:rsidR="00B77438" w:rsidRPr="004A7603">
              <w:rPr>
                <w:rFonts w:ascii="Century Gothic" w:eastAsia="游ゴシック Medium" w:hAnsi="Century Gothic" w:hint="eastAsia"/>
                <w:b/>
                <w:bCs/>
                <w:sz w:val="19"/>
                <w:szCs w:val="19"/>
              </w:rPr>
              <w:t>選択・扱い</w:t>
            </w:r>
          </w:p>
        </w:tc>
        <w:tc>
          <w:tcPr>
            <w:tcW w:w="2971" w:type="dxa"/>
            <w:tcBorders>
              <w:top w:val="double" w:sz="4" w:space="0" w:color="auto"/>
              <w:left w:val="single" w:sz="4" w:space="0" w:color="auto"/>
              <w:bottom w:val="single" w:sz="4" w:space="0" w:color="auto"/>
              <w:right w:val="dotted" w:sz="4" w:space="0" w:color="auto"/>
            </w:tcBorders>
          </w:tcPr>
          <w:p w14:paraId="0ADC5779" w14:textId="00FBB40F" w:rsidR="00B34C72" w:rsidRPr="004A7603" w:rsidRDefault="00B34C72" w:rsidP="0010342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■学習指導要領に基づき，論理・表現Ⅰで到達すべき</w:t>
            </w:r>
            <w:r w:rsidR="00B77438" w:rsidRPr="004A7603">
              <w:rPr>
                <w:rFonts w:ascii="Century Gothic" w:eastAsia="游ゴシック Medium" w:hAnsi="Century Gothic" w:hint="eastAsia"/>
                <w:sz w:val="19"/>
                <w:szCs w:val="19"/>
              </w:rPr>
              <w:t>目標を実現するために，適切なトピック・内容を過不足なく取り上げているか。</w:t>
            </w:r>
          </w:p>
          <w:p w14:paraId="334286BF" w14:textId="09544333" w:rsidR="00786749" w:rsidRPr="004A7603" w:rsidRDefault="00B77438" w:rsidP="0010342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w:t>
            </w:r>
            <w:r w:rsidR="00592EAB" w:rsidRPr="004A7603">
              <w:rPr>
                <w:rFonts w:ascii="Century Gothic" w:eastAsia="游ゴシック Medium" w:hAnsi="Century Gothic" w:hint="eastAsia"/>
                <w:sz w:val="19"/>
                <w:szCs w:val="19"/>
              </w:rPr>
              <w:t>生徒が学習する上で支障のないよう，基本的事項を示すなど，適切な配慮がなされているか。</w:t>
            </w:r>
          </w:p>
        </w:tc>
        <w:tc>
          <w:tcPr>
            <w:tcW w:w="5534" w:type="dxa"/>
            <w:tcBorders>
              <w:top w:val="double" w:sz="4" w:space="0" w:color="auto"/>
              <w:left w:val="dotted" w:sz="4" w:space="0" w:color="auto"/>
              <w:bottom w:val="single" w:sz="4" w:space="0" w:color="auto"/>
              <w:right w:val="single" w:sz="4" w:space="0" w:color="auto"/>
            </w:tcBorders>
          </w:tcPr>
          <w:p w14:paraId="425E30CB" w14:textId="2E780960" w:rsidR="00B06773" w:rsidRPr="004A7603" w:rsidRDefault="00E83B6A" w:rsidP="0066354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・生徒にとって身近な話題（休日の予定，</w:t>
            </w:r>
            <w:r w:rsidR="00090CED" w:rsidRPr="004A7603">
              <w:rPr>
                <w:rFonts w:ascii="Century Gothic" w:eastAsia="游ゴシック Medium" w:hAnsi="Century Gothic" w:hint="eastAsia"/>
                <w:sz w:val="19"/>
                <w:szCs w:val="19"/>
              </w:rPr>
              <w:t>学校生活</w:t>
            </w:r>
            <w:r w:rsidRPr="004A7603">
              <w:rPr>
                <w:rFonts w:ascii="Century Gothic" w:eastAsia="游ゴシック Medium" w:hAnsi="Century Gothic" w:hint="eastAsia"/>
                <w:sz w:val="19"/>
                <w:szCs w:val="19"/>
              </w:rPr>
              <w:t>，健康・</w:t>
            </w:r>
            <w:r w:rsidR="00954BB5">
              <w:rPr>
                <w:rFonts w:ascii="Century Gothic" w:eastAsia="游ゴシック Medium" w:hAnsi="Century Gothic" w:hint="eastAsia"/>
                <w:sz w:val="19"/>
                <w:szCs w:val="19"/>
              </w:rPr>
              <w:t>食べ物</w:t>
            </w:r>
            <w:r w:rsidRPr="004A7603">
              <w:rPr>
                <w:rFonts w:ascii="Century Gothic" w:eastAsia="游ゴシック Medium" w:hAnsi="Century Gothic" w:hint="eastAsia"/>
                <w:sz w:val="19"/>
                <w:szCs w:val="19"/>
              </w:rPr>
              <w:t>，趣味など）から社会的な話題</w:t>
            </w:r>
            <w:r w:rsidR="00090CED" w:rsidRPr="004A7603">
              <w:rPr>
                <w:rFonts w:ascii="Century Gothic" w:eastAsia="游ゴシック Medium" w:hAnsi="Century Gothic" w:hint="eastAsia"/>
                <w:sz w:val="19"/>
                <w:szCs w:val="19"/>
              </w:rPr>
              <w:t>（</w:t>
            </w:r>
            <w:r w:rsidR="00855B4E" w:rsidRPr="004A7603">
              <w:rPr>
                <w:rFonts w:ascii="Century Gothic" w:eastAsia="游ゴシック Medium" w:hAnsi="Century Gothic" w:hint="eastAsia"/>
                <w:sz w:val="19"/>
                <w:szCs w:val="19"/>
              </w:rPr>
              <w:t>発明</w:t>
            </w:r>
            <w:r w:rsidR="00791E5C" w:rsidRPr="004A7603">
              <w:rPr>
                <w:rFonts w:ascii="Century Gothic" w:eastAsia="游ゴシック Medium" w:hAnsi="Century Gothic" w:hint="eastAsia"/>
                <w:sz w:val="19"/>
                <w:szCs w:val="19"/>
              </w:rPr>
              <w:t>，</w:t>
            </w:r>
            <w:r w:rsidR="00090CED" w:rsidRPr="004A7603">
              <w:rPr>
                <w:rFonts w:ascii="Century Gothic" w:eastAsia="游ゴシック Medium" w:hAnsi="Century Gothic" w:hint="eastAsia"/>
                <w:sz w:val="19"/>
                <w:szCs w:val="19"/>
              </w:rPr>
              <w:t>自然，生活環境，</w:t>
            </w:r>
            <w:r w:rsidR="00791E5C" w:rsidRPr="004A7603">
              <w:rPr>
                <w:rFonts w:ascii="Century Gothic" w:eastAsia="游ゴシック Medium" w:hAnsi="Century Gothic" w:hint="eastAsia"/>
                <w:sz w:val="19"/>
                <w:szCs w:val="19"/>
              </w:rPr>
              <w:t>社会問題など）までを取り上げ，生徒が主体的に２技能３領域の活動をバランスよく行えるよう配慮されている。</w:t>
            </w:r>
          </w:p>
          <w:p w14:paraId="72C5F211" w14:textId="77777777" w:rsidR="00791E5C" w:rsidRPr="004A7603" w:rsidRDefault="00791E5C" w:rsidP="0066354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・１レッスンが４ページで構成されており，会話文による導入，文法的な解説と言語活動，最後にそれらを統合的に用いた発展的な発信活動の順で，無理なく学習を行えるよう配慮されている。</w:t>
            </w:r>
          </w:p>
          <w:p w14:paraId="1A381373" w14:textId="0050B981" w:rsidR="00791E5C" w:rsidRPr="004A7603" w:rsidRDefault="00791E5C" w:rsidP="00791E5C">
            <w:pPr>
              <w:rPr>
                <w:rFonts w:ascii="Century Gothic" w:eastAsia="游ゴシック Medium" w:hAnsi="Century Gothic"/>
                <w:sz w:val="19"/>
                <w:szCs w:val="19"/>
              </w:rPr>
            </w:pPr>
            <w:r w:rsidRPr="004A7603">
              <w:rPr>
                <w:rFonts w:ascii="Century Gothic" w:eastAsia="游ゴシック Medium" w:hAnsi="Century Gothic" w:hint="eastAsia"/>
                <w:sz w:val="19"/>
                <w:szCs w:val="19"/>
              </w:rPr>
              <w:t>・言語活動のために必要な型，語句が十分に示されている。</w:t>
            </w:r>
          </w:p>
        </w:tc>
      </w:tr>
      <w:tr w:rsidR="00786749" w:rsidRPr="004A7603" w14:paraId="0864484B" w14:textId="77777777" w:rsidTr="0010342D">
        <w:tc>
          <w:tcPr>
            <w:tcW w:w="1560" w:type="dxa"/>
            <w:tcBorders>
              <w:top w:val="single" w:sz="4" w:space="0" w:color="auto"/>
              <w:left w:val="single" w:sz="4" w:space="0" w:color="auto"/>
              <w:bottom w:val="single" w:sz="4" w:space="0" w:color="auto"/>
              <w:right w:val="single" w:sz="4" w:space="0" w:color="auto"/>
            </w:tcBorders>
            <w:vAlign w:val="center"/>
          </w:tcPr>
          <w:p w14:paraId="78E1CB2D" w14:textId="11FBC584" w:rsidR="00592EAB" w:rsidRPr="004A7603" w:rsidRDefault="00AD15FD" w:rsidP="007B2A66">
            <w:pPr>
              <w:jc w:val="center"/>
              <w:rPr>
                <w:rFonts w:ascii="Century Gothic" w:eastAsia="游ゴシック Medium" w:hAnsi="Century Gothic"/>
                <w:b/>
                <w:bCs/>
                <w:sz w:val="19"/>
                <w:szCs w:val="19"/>
              </w:rPr>
            </w:pPr>
            <w:r w:rsidRPr="004A7603">
              <w:rPr>
                <w:rFonts w:ascii="Century Gothic" w:eastAsia="游ゴシック Medium" w:hAnsi="Century Gothic" w:hint="eastAsia"/>
                <w:b/>
                <w:bCs/>
                <w:sz w:val="19"/>
                <w:szCs w:val="19"/>
              </w:rPr>
              <w:t>トピック・内容</w:t>
            </w:r>
          </w:p>
          <w:p w14:paraId="0E89F848" w14:textId="336D3C68" w:rsidR="00786749" w:rsidRPr="004A7603" w:rsidRDefault="00592EAB" w:rsidP="00592EAB">
            <w:pPr>
              <w:jc w:val="center"/>
              <w:rPr>
                <w:rFonts w:ascii="Century Gothic" w:eastAsia="游ゴシック Medium" w:hAnsi="Century Gothic"/>
                <w:b/>
                <w:bCs/>
                <w:sz w:val="19"/>
                <w:szCs w:val="19"/>
              </w:rPr>
            </w:pPr>
            <w:r w:rsidRPr="004A7603">
              <w:rPr>
                <w:rFonts w:ascii="Century Gothic" w:eastAsia="游ゴシック Medium" w:hAnsi="Century Gothic" w:hint="eastAsia"/>
                <w:b/>
                <w:bCs/>
                <w:sz w:val="19"/>
                <w:szCs w:val="19"/>
              </w:rPr>
              <w:t>の</w:t>
            </w:r>
            <w:r w:rsidR="00786749" w:rsidRPr="004A7603">
              <w:rPr>
                <w:rFonts w:ascii="Century Gothic" w:eastAsia="游ゴシック Medium" w:hAnsi="Century Gothic" w:hint="eastAsia"/>
                <w:b/>
                <w:bCs/>
                <w:sz w:val="19"/>
                <w:szCs w:val="19"/>
              </w:rPr>
              <w:t>構成・</w:t>
            </w:r>
            <w:r w:rsidRPr="004A7603">
              <w:rPr>
                <w:rFonts w:ascii="Century Gothic" w:eastAsia="游ゴシック Medium" w:hAnsi="Century Gothic" w:hint="eastAsia"/>
                <w:b/>
                <w:bCs/>
                <w:sz w:val="19"/>
                <w:szCs w:val="19"/>
              </w:rPr>
              <w:t>配列</w:t>
            </w:r>
          </w:p>
        </w:tc>
        <w:tc>
          <w:tcPr>
            <w:tcW w:w="2971" w:type="dxa"/>
            <w:tcBorders>
              <w:top w:val="single" w:sz="4" w:space="0" w:color="auto"/>
              <w:left w:val="single" w:sz="4" w:space="0" w:color="auto"/>
              <w:bottom w:val="single" w:sz="4" w:space="0" w:color="auto"/>
              <w:right w:val="dotted" w:sz="4" w:space="0" w:color="auto"/>
            </w:tcBorders>
          </w:tcPr>
          <w:p w14:paraId="6A18F886" w14:textId="68C1BD56" w:rsidR="00AD15FD" w:rsidRPr="004A7603" w:rsidRDefault="00AD15FD" w:rsidP="0010342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■効果的な学習が行えるよう，系統的，発展的に構成されているか。</w:t>
            </w:r>
          </w:p>
          <w:p w14:paraId="22BC856C" w14:textId="0790E110" w:rsidR="00AD15FD" w:rsidRPr="004A7603" w:rsidRDefault="00AD15FD" w:rsidP="0010342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■組織ごとに，適切な分量が扱われているか。</w:t>
            </w:r>
          </w:p>
          <w:p w14:paraId="5C16E75F" w14:textId="32C0389D" w:rsidR="00AD15FD" w:rsidRPr="004A7603" w:rsidRDefault="00AD15FD" w:rsidP="0010342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w:t>
            </w:r>
            <w:r w:rsidR="00B06773" w:rsidRPr="004A7603">
              <w:rPr>
                <w:rFonts w:ascii="Century Gothic" w:eastAsia="游ゴシック Medium" w:hAnsi="Century Gothic" w:hint="eastAsia"/>
                <w:sz w:val="19"/>
                <w:szCs w:val="19"/>
              </w:rPr>
              <w:t>中高接続に対し，適切な配慮がなされているか。</w:t>
            </w:r>
          </w:p>
          <w:p w14:paraId="5E069A47" w14:textId="1799D461" w:rsidR="00786749" w:rsidRPr="004A7603" w:rsidRDefault="00B06773" w:rsidP="0010342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■弾力的な取り扱いに対し，適切な配慮がなされているか。</w:t>
            </w:r>
          </w:p>
        </w:tc>
        <w:tc>
          <w:tcPr>
            <w:tcW w:w="5534" w:type="dxa"/>
            <w:tcBorders>
              <w:top w:val="single" w:sz="4" w:space="0" w:color="auto"/>
              <w:left w:val="dotted" w:sz="4" w:space="0" w:color="auto"/>
              <w:bottom w:val="single" w:sz="4" w:space="0" w:color="auto"/>
              <w:right w:val="single" w:sz="4" w:space="0" w:color="auto"/>
            </w:tcBorders>
          </w:tcPr>
          <w:p w14:paraId="621A7D18" w14:textId="62CA3EAB" w:rsidR="00E83B6A" w:rsidRPr="004A7603" w:rsidRDefault="00791E5C" w:rsidP="0066354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・全</w:t>
            </w:r>
            <w:r w:rsidR="00090CED" w:rsidRPr="004A7603">
              <w:rPr>
                <w:rFonts w:ascii="Century Gothic" w:eastAsia="游ゴシック Medium" w:hAnsi="Century Gothic" w:hint="eastAsia"/>
                <w:sz w:val="19"/>
                <w:szCs w:val="19"/>
              </w:rPr>
              <w:t>2</w:t>
            </w:r>
            <w:r w:rsidR="00090CED" w:rsidRPr="004A7603">
              <w:rPr>
                <w:rFonts w:ascii="Century Gothic" w:eastAsia="游ゴシック Medium" w:hAnsi="Century Gothic"/>
                <w:sz w:val="19"/>
                <w:szCs w:val="19"/>
              </w:rPr>
              <w:t>3</w:t>
            </w:r>
            <w:r w:rsidR="00090CED" w:rsidRPr="004A7603">
              <w:rPr>
                <w:rFonts w:ascii="Century Gothic" w:eastAsia="游ゴシック Medium" w:hAnsi="Century Gothic" w:hint="eastAsia"/>
                <w:sz w:val="19"/>
                <w:szCs w:val="19"/>
              </w:rPr>
              <w:t>課</w:t>
            </w:r>
            <w:r w:rsidRPr="004A7603">
              <w:rPr>
                <w:rFonts w:ascii="Century Gothic" w:eastAsia="游ゴシック Medium" w:hAnsi="Century Gothic" w:hint="eastAsia"/>
                <w:sz w:val="19"/>
                <w:szCs w:val="19"/>
              </w:rPr>
              <w:t>に加え，</w:t>
            </w:r>
            <w:r w:rsidR="00364AF2" w:rsidRPr="004A7603">
              <w:rPr>
                <w:rFonts w:ascii="Century Gothic" w:eastAsia="游ゴシック Medium" w:hAnsi="Century Gothic" w:hint="eastAsia"/>
                <w:sz w:val="19"/>
                <w:szCs w:val="19"/>
              </w:rPr>
              <w:t>スピーチ，</w:t>
            </w:r>
            <w:r w:rsidR="00855B4E">
              <w:rPr>
                <w:rFonts w:ascii="Century Gothic" w:eastAsia="游ゴシック Medium" w:hAnsi="Century Gothic" w:hint="eastAsia"/>
                <w:sz w:val="19"/>
                <w:szCs w:val="19"/>
              </w:rPr>
              <w:t>ロジカル</w:t>
            </w:r>
            <w:r w:rsidR="00364AF2" w:rsidRPr="004A7603">
              <w:rPr>
                <w:rFonts w:ascii="Century Gothic" w:eastAsia="游ゴシック Medium" w:hAnsi="Century Gothic" w:hint="eastAsia"/>
                <w:sz w:val="19"/>
                <w:szCs w:val="19"/>
              </w:rPr>
              <w:t>・ライティング，</w:t>
            </w:r>
            <w:r w:rsidR="00090CED" w:rsidRPr="004A7603">
              <w:rPr>
                <w:rFonts w:ascii="Century Gothic" w:eastAsia="游ゴシック Medium" w:hAnsi="Century Gothic" w:hint="eastAsia"/>
                <w:sz w:val="19"/>
                <w:szCs w:val="19"/>
              </w:rPr>
              <w:t>ディベート，</w:t>
            </w:r>
            <w:r w:rsidR="00364AF2" w:rsidRPr="004A7603">
              <w:rPr>
                <w:rFonts w:ascii="Century Gothic" w:eastAsia="游ゴシック Medium" w:hAnsi="Century Gothic" w:hint="eastAsia"/>
                <w:sz w:val="19"/>
                <w:szCs w:val="19"/>
              </w:rPr>
              <w:t>プレゼン</w:t>
            </w:r>
            <w:r w:rsidR="00090CED" w:rsidRPr="004A7603">
              <w:rPr>
                <w:rFonts w:ascii="Century Gothic" w:eastAsia="游ゴシック Medium" w:hAnsi="Century Gothic" w:hint="eastAsia"/>
                <w:sz w:val="19"/>
                <w:szCs w:val="19"/>
              </w:rPr>
              <w:t>，ディスカッション</w:t>
            </w:r>
            <w:r w:rsidRPr="004A7603">
              <w:rPr>
                <w:rFonts w:ascii="Century Gothic" w:eastAsia="游ゴシック Medium" w:hAnsi="Century Gothic" w:hint="eastAsia"/>
                <w:sz w:val="19"/>
                <w:szCs w:val="19"/>
              </w:rPr>
              <w:t>を</w:t>
            </w:r>
            <w:r w:rsidR="0030012B" w:rsidRPr="004A7603">
              <w:rPr>
                <w:rFonts w:ascii="Century Gothic" w:eastAsia="游ゴシック Medium" w:hAnsi="Century Gothic" w:hint="eastAsia"/>
                <w:sz w:val="19"/>
                <w:szCs w:val="19"/>
              </w:rPr>
              <w:t>扱</w:t>
            </w:r>
            <w:r w:rsidR="00090CED" w:rsidRPr="004A7603">
              <w:rPr>
                <w:rFonts w:ascii="Century Gothic" w:eastAsia="游ゴシック Medium" w:hAnsi="Century Gothic" w:hint="eastAsia"/>
                <w:sz w:val="19"/>
                <w:szCs w:val="19"/>
              </w:rPr>
              <w:t>い，</w:t>
            </w:r>
            <w:r w:rsidR="00954BB5">
              <w:rPr>
                <w:rFonts w:ascii="Century Gothic" w:eastAsia="游ゴシック Medium" w:hAnsi="Century Gothic" w:hint="eastAsia"/>
                <w:sz w:val="19"/>
                <w:szCs w:val="19"/>
              </w:rPr>
              <w:t>１</w:t>
            </w:r>
            <w:r w:rsidR="00364AF2" w:rsidRPr="004A7603">
              <w:rPr>
                <w:rFonts w:ascii="Century Gothic" w:eastAsia="游ゴシック Medium" w:hAnsi="Century Gothic" w:hint="eastAsia"/>
                <w:sz w:val="19"/>
                <w:szCs w:val="19"/>
              </w:rPr>
              <w:t>時間の配当で</w:t>
            </w:r>
            <w:r w:rsidR="00090CED" w:rsidRPr="004A7603">
              <w:rPr>
                <w:rFonts w:ascii="Century Gothic" w:eastAsia="游ゴシック Medium" w:hAnsi="Century Gothic" w:hint="eastAsia"/>
                <w:sz w:val="19"/>
                <w:szCs w:val="19"/>
              </w:rPr>
              <w:t>発展的</w:t>
            </w:r>
            <w:r w:rsidR="004A7603">
              <w:rPr>
                <w:rFonts w:ascii="Century Gothic" w:eastAsia="游ゴシック Medium" w:hAnsi="Century Gothic" w:hint="eastAsia"/>
                <w:sz w:val="19"/>
                <w:szCs w:val="19"/>
              </w:rPr>
              <w:t>活動</w:t>
            </w:r>
            <w:r w:rsidR="00090CED" w:rsidRPr="004A7603">
              <w:rPr>
                <w:rFonts w:ascii="Century Gothic" w:eastAsia="游ゴシック Medium" w:hAnsi="Century Gothic" w:hint="eastAsia"/>
                <w:sz w:val="19"/>
                <w:szCs w:val="19"/>
              </w:rPr>
              <w:t>ができるように</w:t>
            </w:r>
            <w:r w:rsidR="00364AF2" w:rsidRPr="004A7603">
              <w:rPr>
                <w:rFonts w:ascii="Century Gothic" w:eastAsia="游ゴシック Medium" w:hAnsi="Century Gothic" w:hint="eastAsia"/>
                <w:sz w:val="19"/>
                <w:szCs w:val="19"/>
              </w:rPr>
              <w:t>配慮されている。</w:t>
            </w:r>
          </w:p>
          <w:p w14:paraId="396B26EB" w14:textId="7595FE48" w:rsidR="0084042C" w:rsidRPr="0084042C" w:rsidRDefault="0084042C" w:rsidP="0084042C">
            <w:pPr>
              <w:ind w:left="190" w:hangingChars="100" w:hanging="190"/>
              <w:rPr>
                <w:rFonts w:ascii="Century Gothic" w:eastAsia="游ゴシック Medium" w:hAnsi="Century Gothic"/>
                <w:sz w:val="19"/>
                <w:szCs w:val="19"/>
              </w:rPr>
            </w:pPr>
            <w:r w:rsidRPr="0084042C">
              <w:rPr>
                <w:rFonts w:ascii="Century Gothic" w:eastAsia="游ゴシック Medium" w:hAnsi="Century Gothic" w:hint="eastAsia"/>
                <w:sz w:val="19"/>
                <w:szCs w:val="19"/>
              </w:rPr>
              <w:t>・</w:t>
            </w:r>
            <w:r w:rsidRPr="0084042C">
              <w:rPr>
                <w:rFonts w:ascii="Century Gothic" w:eastAsia="游ゴシック Medium" w:hAnsi="Century Gothic"/>
                <w:sz w:val="19"/>
                <w:szCs w:val="19"/>
              </w:rPr>
              <w:t>Introduction</w:t>
            </w:r>
            <w:r w:rsidRPr="0084042C">
              <w:rPr>
                <w:rFonts w:ascii="Century Gothic" w:eastAsia="游ゴシック Medium" w:hAnsi="Century Gothic"/>
                <w:sz w:val="19"/>
                <w:szCs w:val="19"/>
              </w:rPr>
              <w:t>として</w:t>
            </w:r>
            <w:r w:rsidR="00855B4E">
              <w:rPr>
                <w:rFonts w:ascii="Century Gothic" w:eastAsia="游ゴシック Medium" w:hAnsi="Century Gothic" w:hint="eastAsia"/>
                <w:sz w:val="19"/>
                <w:szCs w:val="19"/>
              </w:rPr>
              <w:t>品詞，</w:t>
            </w:r>
            <w:r w:rsidRPr="0084042C">
              <w:rPr>
                <w:rFonts w:ascii="Century Gothic" w:eastAsia="游ゴシック Medium" w:hAnsi="Century Gothic"/>
                <w:sz w:val="19"/>
                <w:szCs w:val="19"/>
              </w:rPr>
              <w:t>語順，文の種類，文のつなぎ方を扱い，高校での学習を円滑に行えるよう，配慮されている。</w:t>
            </w:r>
          </w:p>
          <w:p w14:paraId="3E597181" w14:textId="5EC0CD4D" w:rsidR="00786749" w:rsidRPr="004A7603" w:rsidRDefault="0084042C" w:rsidP="0084042C">
            <w:pPr>
              <w:ind w:left="190" w:hangingChars="100" w:hanging="190"/>
              <w:rPr>
                <w:rFonts w:ascii="Century Gothic" w:eastAsia="游ゴシック Medium" w:hAnsi="Century Gothic"/>
                <w:sz w:val="19"/>
                <w:szCs w:val="19"/>
              </w:rPr>
            </w:pPr>
            <w:r w:rsidRPr="0084042C">
              <w:rPr>
                <w:rFonts w:ascii="Century Gothic" w:eastAsia="游ゴシック Medium" w:hAnsi="Century Gothic" w:hint="eastAsia"/>
                <w:sz w:val="19"/>
                <w:szCs w:val="19"/>
              </w:rPr>
              <w:t>・各レッスンは〈導入〉〈定着〉〈発展〉の３ユニット構成で，〈定着〉ページでは項目ごとに小さな言語活動を行えるようになっており，指導現場に応じて多様な指導計画を立てられるよう，配慮されている。</w:t>
            </w:r>
          </w:p>
        </w:tc>
      </w:tr>
      <w:tr w:rsidR="00786749" w:rsidRPr="004A7603" w14:paraId="583BCEA4" w14:textId="77777777" w:rsidTr="0010342D">
        <w:tc>
          <w:tcPr>
            <w:tcW w:w="1560" w:type="dxa"/>
            <w:tcBorders>
              <w:top w:val="single" w:sz="4" w:space="0" w:color="auto"/>
              <w:left w:val="single" w:sz="4" w:space="0" w:color="auto"/>
              <w:bottom w:val="single" w:sz="4" w:space="0" w:color="auto"/>
              <w:right w:val="single" w:sz="4" w:space="0" w:color="auto"/>
            </w:tcBorders>
            <w:vAlign w:val="center"/>
          </w:tcPr>
          <w:p w14:paraId="0A362457" w14:textId="0CDDB66D" w:rsidR="00786749" w:rsidRPr="004A7603" w:rsidRDefault="00786749" w:rsidP="007B2A66">
            <w:pPr>
              <w:jc w:val="center"/>
              <w:rPr>
                <w:rFonts w:ascii="Century Gothic" w:eastAsia="游ゴシック Medium" w:hAnsi="Century Gothic"/>
                <w:b/>
                <w:bCs/>
                <w:sz w:val="19"/>
                <w:szCs w:val="19"/>
              </w:rPr>
            </w:pPr>
            <w:r w:rsidRPr="004A7603">
              <w:rPr>
                <w:rFonts w:ascii="Century Gothic" w:eastAsia="游ゴシック Medium" w:hAnsi="Century Gothic" w:hint="eastAsia"/>
                <w:b/>
                <w:bCs/>
                <w:sz w:val="19"/>
                <w:szCs w:val="19"/>
              </w:rPr>
              <w:t>表記・表現</w:t>
            </w:r>
          </w:p>
        </w:tc>
        <w:tc>
          <w:tcPr>
            <w:tcW w:w="2971" w:type="dxa"/>
            <w:tcBorders>
              <w:top w:val="single" w:sz="4" w:space="0" w:color="auto"/>
              <w:left w:val="single" w:sz="4" w:space="0" w:color="auto"/>
              <w:bottom w:val="single" w:sz="4" w:space="0" w:color="auto"/>
              <w:right w:val="dotted" w:sz="4" w:space="0" w:color="auto"/>
            </w:tcBorders>
          </w:tcPr>
          <w:p w14:paraId="4AB7AB49" w14:textId="5FF20672" w:rsidR="00B06773" w:rsidRPr="004A7603" w:rsidRDefault="00B06773" w:rsidP="0010342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■用語・記号</w:t>
            </w:r>
            <w:r w:rsidR="006C0153" w:rsidRPr="004A7603">
              <w:rPr>
                <w:rFonts w:ascii="Century Gothic" w:eastAsia="游ゴシック Medium" w:hAnsi="Century Gothic" w:hint="eastAsia"/>
                <w:sz w:val="19"/>
                <w:szCs w:val="19"/>
              </w:rPr>
              <w:t>の表記は</w:t>
            </w:r>
            <w:r w:rsidRPr="004A7603">
              <w:rPr>
                <w:rFonts w:ascii="Century Gothic" w:eastAsia="游ゴシック Medium" w:hAnsi="Century Gothic" w:hint="eastAsia"/>
                <w:sz w:val="19"/>
                <w:szCs w:val="19"/>
              </w:rPr>
              <w:t>適切か。</w:t>
            </w:r>
          </w:p>
          <w:p w14:paraId="45882F69" w14:textId="2E95FA7F" w:rsidR="00B06773" w:rsidRPr="004A7603" w:rsidRDefault="00B06773" w:rsidP="0010342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■生徒の理解を助け，自学自習をしやすいよう，適切な配慮がなされているか。</w:t>
            </w:r>
          </w:p>
          <w:p w14:paraId="5A1CCED5" w14:textId="15E04591" w:rsidR="00786749" w:rsidRPr="004A7603" w:rsidRDefault="00B06773" w:rsidP="0010342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■周辺教材およびデジタル教材に円滑に展開できるよう，工夫，配慮がなされているか。</w:t>
            </w:r>
          </w:p>
        </w:tc>
        <w:tc>
          <w:tcPr>
            <w:tcW w:w="5534" w:type="dxa"/>
            <w:tcBorders>
              <w:top w:val="single" w:sz="4" w:space="0" w:color="auto"/>
              <w:left w:val="dotted" w:sz="4" w:space="0" w:color="auto"/>
              <w:bottom w:val="single" w:sz="4" w:space="0" w:color="auto"/>
              <w:right w:val="single" w:sz="4" w:space="0" w:color="auto"/>
            </w:tcBorders>
          </w:tcPr>
          <w:p w14:paraId="0F77E7CE" w14:textId="4EA66DDD" w:rsidR="002657E2" w:rsidRPr="004A7603" w:rsidRDefault="002657E2" w:rsidP="00786749">
            <w:pPr>
              <w:rPr>
                <w:rFonts w:ascii="Century Gothic" w:eastAsia="游ゴシック Medium" w:hAnsi="Century Gothic"/>
                <w:sz w:val="19"/>
                <w:szCs w:val="19"/>
              </w:rPr>
            </w:pPr>
            <w:r w:rsidRPr="004A7603">
              <w:rPr>
                <w:rFonts w:ascii="Century Gothic" w:eastAsia="游ゴシック Medium" w:hAnsi="Century Gothic" w:hint="eastAsia"/>
                <w:sz w:val="19"/>
                <w:szCs w:val="19"/>
              </w:rPr>
              <w:t>・用語・記号は１冊を通</w:t>
            </w:r>
            <w:r w:rsidR="00A50724">
              <w:rPr>
                <w:rFonts w:ascii="Century Gothic" w:eastAsia="游ゴシック Medium" w:hAnsi="Century Gothic" w:hint="eastAsia"/>
                <w:sz w:val="19"/>
                <w:szCs w:val="19"/>
              </w:rPr>
              <w:t>し</w:t>
            </w:r>
            <w:r w:rsidRPr="004A7603">
              <w:rPr>
                <w:rFonts w:ascii="Century Gothic" w:eastAsia="游ゴシック Medium" w:hAnsi="Century Gothic" w:hint="eastAsia"/>
                <w:sz w:val="19"/>
                <w:szCs w:val="19"/>
              </w:rPr>
              <w:t>て統一されている。</w:t>
            </w:r>
          </w:p>
          <w:p w14:paraId="41D30222" w14:textId="30857EA8" w:rsidR="002657E2" w:rsidRPr="004A7603" w:rsidRDefault="002657E2" w:rsidP="0066354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w:t>
            </w:r>
            <w:r w:rsidR="00090CED" w:rsidRPr="004A7603">
              <w:rPr>
                <w:rFonts w:ascii="Century Gothic" w:eastAsia="游ゴシック Medium" w:hAnsi="Century Gothic" w:hint="eastAsia"/>
                <w:sz w:val="19"/>
                <w:szCs w:val="19"/>
              </w:rPr>
              <w:t>各課の</w:t>
            </w:r>
            <w:r w:rsidR="00090CED" w:rsidRPr="004A7603">
              <w:rPr>
                <w:rFonts w:ascii="Century Gothic" w:eastAsia="游ゴシック Medium" w:hAnsi="Century Gothic" w:hint="eastAsia"/>
                <w:sz w:val="19"/>
                <w:szCs w:val="19"/>
              </w:rPr>
              <w:t>Interactions</w:t>
            </w:r>
            <w:r w:rsidR="00090CED" w:rsidRPr="004A7603">
              <w:rPr>
                <w:rFonts w:ascii="Century Gothic" w:eastAsia="游ゴシック Medium" w:hAnsi="Century Gothic" w:hint="eastAsia"/>
                <w:sz w:val="19"/>
                <w:szCs w:val="19"/>
              </w:rPr>
              <w:t>と</w:t>
            </w:r>
            <w:r w:rsidR="00090CED" w:rsidRPr="004A7603">
              <w:rPr>
                <w:rFonts w:ascii="Century Gothic" w:eastAsia="游ゴシック Medium" w:hAnsi="Century Gothic" w:hint="eastAsia"/>
                <w:sz w:val="19"/>
                <w:szCs w:val="19"/>
              </w:rPr>
              <w:t>Active Learning</w:t>
            </w:r>
            <w:r w:rsidR="00090CED" w:rsidRPr="004A7603">
              <w:rPr>
                <w:rFonts w:ascii="Century Gothic" w:eastAsia="游ゴシック Medium" w:hAnsi="Century Gothic" w:hint="eastAsia"/>
                <w:sz w:val="19"/>
                <w:szCs w:val="19"/>
              </w:rPr>
              <w:t>に</w:t>
            </w:r>
            <w:r w:rsidR="00090CED" w:rsidRPr="004A7603">
              <w:rPr>
                <w:rFonts w:ascii="Century Gothic" w:eastAsia="游ゴシック Medium" w:hAnsi="Century Gothic" w:hint="eastAsia"/>
                <w:sz w:val="19"/>
                <w:szCs w:val="19"/>
              </w:rPr>
              <w:t>Self-Check</w:t>
            </w:r>
            <w:r w:rsidR="00090CED" w:rsidRPr="004A7603">
              <w:rPr>
                <w:rFonts w:ascii="Century Gothic" w:eastAsia="游ゴシック Medium" w:hAnsi="Century Gothic" w:hint="eastAsia"/>
                <w:sz w:val="19"/>
                <w:szCs w:val="19"/>
              </w:rPr>
              <w:t>を設け</w:t>
            </w:r>
            <w:r w:rsidR="00FE7156" w:rsidRPr="004A7603">
              <w:rPr>
                <w:rFonts w:ascii="Century Gothic" w:eastAsia="游ゴシック Medium" w:hAnsi="Century Gothic" w:hint="eastAsia"/>
                <w:sz w:val="19"/>
                <w:szCs w:val="19"/>
              </w:rPr>
              <w:t>，</w:t>
            </w:r>
            <w:r w:rsidR="00090CED" w:rsidRPr="004A7603">
              <w:rPr>
                <w:rFonts w:ascii="Century Gothic" w:eastAsia="游ゴシック Medium" w:hAnsi="Century Gothic" w:hint="eastAsia"/>
                <w:sz w:val="19"/>
                <w:szCs w:val="19"/>
              </w:rPr>
              <w:t>各課の学習目標の確認と達成度について自ら確認できるように配慮されている。</w:t>
            </w:r>
          </w:p>
          <w:p w14:paraId="1E37A82F" w14:textId="6DDA3512" w:rsidR="00786749" w:rsidRPr="004A7603" w:rsidRDefault="002657E2" w:rsidP="0066354D">
            <w:pPr>
              <w:ind w:left="190" w:hangingChars="100" w:hanging="190"/>
              <w:rPr>
                <w:rFonts w:ascii="Century Gothic" w:eastAsia="游ゴシック Medium" w:hAnsi="Century Gothic"/>
                <w:sz w:val="16"/>
                <w:szCs w:val="16"/>
              </w:rPr>
            </w:pPr>
            <w:r w:rsidRPr="004A7603">
              <w:rPr>
                <w:rFonts w:ascii="Century Gothic" w:eastAsia="游ゴシック Medium" w:hAnsi="Century Gothic" w:hint="eastAsia"/>
                <w:sz w:val="19"/>
                <w:szCs w:val="19"/>
              </w:rPr>
              <w:t>・教科書での学習を支援する周辺教材およびデジタル教材，指導書が豊富に用意されており，効果的な指導，学習ができるよう，配慮されている。</w:t>
            </w:r>
          </w:p>
        </w:tc>
      </w:tr>
      <w:tr w:rsidR="00786749" w:rsidRPr="004A7603" w14:paraId="51FEFEA9" w14:textId="77777777" w:rsidTr="0010342D">
        <w:tc>
          <w:tcPr>
            <w:tcW w:w="1560" w:type="dxa"/>
            <w:tcBorders>
              <w:top w:val="single" w:sz="4" w:space="0" w:color="auto"/>
              <w:left w:val="single" w:sz="4" w:space="0" w:color="auto"/>
              <w:bottom w:val="single" w:sz="4" w:space="0" w:color="auto"/>
              <w:right w:val="single" w:sz="4" w:space="0" w:color="auto"/>
            </w:tcBorders>
            <w:vAlign w:val="center"/>
          </w:tcPr>
          <w:p w14:paraId="097352EE" w14:textId="368A2B97" w:rsidR="00786749" w:rsidRPr="004A7603" w:rsidRDefault="00E63EF2" w:rsidP="007B2A66">
            <w:pPr>
              <w:jc w:val="center"/>
              <w:rPr>
                <w:rFonts w:ascii="Century Gothic" w:eastAsia="游ゴシック Medium" w:hAnsi="Century Gothic"/>
                <w:b/>
                <w:bCs/>
                <w:sz w:val="19"/>
                <w:szCs w:val="19"/>
              </w:rPr>
            </w:pPr>
            <w:r w:rsidRPr="004A7603">
              <w:rPr>
                <w:rFonts w:ascii="Century Gothic" w:eastAsia="游ゴシック Medium" w:hAnsi="Century Gothic" w:hint="eastAsia"/>
                <w:b/>
                <w:bCs/>
                <w:sz w:val="19"/>
                <w:szCs w:val="19"/>
              </w:rPr>
              <w:t>印刷・製本</w:t>
            </w:r>
          </w:p>
        </w:tc>
        <w:tc>
          <w:tcPr>
            <w:tcW w:w="2971" w:type="dxa"/>
            <w:tcBorders>
              <w:top w:val="single" w:sz="4" w:space="0" w:color="auto"/>
              <w:left w:val="single" w:sz="4" w:space="0" w:color="auto"/>
              <w:bottom w:val="single" w:sz="4" w:space="0" w:color="auto"/>
              <w:right w:val="dotted" w:sz="4" w:space="0" w:color="auto"/>
            </w:tcBorders>
          </w:tcPr>
          <w:p w14:paraId="5D5FF770" w14:textId="72A2FFBF" w:rsidR="00B06773" w:rsidRPr="004A7603" w:rsidRDefault="00B06773" w:rsidP="0010342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■活字および図版の大きさ，鮮明さは適切か。</w:t>
            </w:r>
          </w:p>
          <w:p w14:paraId="25A94B3D" w14:textId="1B1F212E" w:rsidR="00B06773" w:rsidRPr="004A7603" w:rsidRDefault="00B06773" w:rsidP="0010342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w:t>
            </w:r>
            <w:r w:rsidR="0010342D" w:rsidRPr="004A7603">
              <w:rPr>
                <w:rFonts w:ascii="Century Gothic" w:eastAsia="游ゴシック Medium" w:hAnsi="Century Gothic" w:hint="eastAsia"/>
                <w:sz w:val="19"/>
                <w:szCs w:val="19"/>
              </w:rPr>
              <w:t>紙の質，製本は１年間の使用に耐えうるほど丈夫か。</w:t>
            </w:r>
          </w:p>
          <w:p w14:paraId="284136C6" w14:textId="2EA5CF04" w:rsidR="00786749" w:rsidRPr="004A7603" w:rsidRDefault="0010342D" w:rsidP="0010342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■環境保全および生徒の特性に対し，適切な配慮がなされているか。</w:t>
            </w:r>
          </w:p>
        </w:tc>
        <w:tc>
          <w:tcPr>
            <w:tcW w:w="5534" w:type="dxa"/>
            <w:tcBorders>
              <w:top w:val="single" w:sz="4" w:space="0" w:color="auto"/>
              <w:left w:val="dotted" w:sz="4" w:space="0" w:color="auto"/>
              <w:bottom w:val="single" w:sz="4" w:space="0" w:color="auto"/>
              <w:right w:val="single" w:sz="4" w:space="0" w:color="auto"/>
            </w:tcBorders>
          </w:tcPr>
          <w:p w14:paraId="09DDD69C" w14:textId="7EE0C453" w:rsidR="00E83B6A" w:rsidRPr="004A7603" w:rsidRDefault="002657E2" w:rsidP="00786749">
            <w:pPr>
              <w:rPr>
                <w:rFonts w:ascii="Century Gothic" w:eastAsia="游ゴシック Medium" w:hAnsi="Century Gothic"/>
                <w:sz w:val="19"/>
                <w:szCs w:val="19"/>
              </w:rPr>
            </w:pPr>
            <w:r w:rsidRPr="004A7603">
              <w:rPr>
                <w:rFonts w:ascii="Century Gothic" w:eastAsia="游ゴシック Medium" w:hAnsi="Century Gothic" w:hint="eastAsia"/>
                <w:sz w:val="19"/>
                <w:szCs w:val="19"/>
              </w:rPr>
              <w:t>・活字および図版は見やすく，鮮明である。</w:t>
            </w:r>
          </w:p>
          <w:p w14:paraId="0FBC87E5" w14:textId="683D8630" w:rsidR="002657E2" w:rsidRPr="004A7603" w:rsidRDefault="002657E2" w:rsidP="0066354D">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・表紙および本文の紙は丈夫で，開きやすく，長期間の使用に耐え</w:t>
            </w:r>
            <w:r w:rsidR="0066354D">
              <w:rPr>
                <w:rFonts w:ascii="Century Gothic" w:eastAsia="游ゴシック Medium" w:hAnsi="Century Gothic" w:hint="eastAsia"/>
                <w:sz w:val="19"/>
                <w:szCs w:val="19"/>
              </w:rPr>
              <w:t>う</w:t>
            </w:r>
            <w:r w:rsidRPr="004A7603">
              <w:rPr>
                <w:rFonts w:ascii="Century Gothic" w:eastAsia="游ゴシック Medium" w:hAnsi="Century Gothic" w:hint="eastAsia"/>
                <w:sz w:val="19"/>
                <w:szCs w:val="19"/>
              </w:rPr>
              <w:t>る。</w:t>
            </w:r>
          </w:p>
          <w:p w14:paraId="68DF1A40" w14:textId="64A290F7" w:rsidR="00786749" w:rsidRPr="004A7603" w:rsidRDefault="0066354D" w:rsidP="0066354D">
            <w:pPr>
              <w:ind w:left="190" w:hangingChars="100" w:hanging="190"/>
              <w:rPr>
                <w:rFonts w:ascii="Century Gothic" w:eastAsia="游ゴシック Medium" w:hAnsi="Century Gothic"/>
                <w:sz w:val="16"/>
                <w:szCs w:val="16"/>
              </w:rPr>
            </w:pPr>
            <w:r>
              <w:rPr>
                <w:rFonts w:ascii="Century Gothic" w:eastAsia="游ゴシック Medium" w:hAnsi="Century Gothic" w:hint="eastAsia"/>
                <w:sz w:val="19"/>
                <w:szCs w:val="19"/>
              </w:rPr>
              <w:t>・本文用紙には環境にやさしい用紙を，印刷には植物油インキを使用している。また，本文にはユニバーサルデザイン書体を使用している。</w:t>
            </w:r>
          </w:p>
        </w:tc>
      </w:tr>
      <w:tr w:rsidR="00786749" w:rsidRPr="0010342D" w14:paraId="3C5F8D44" w14:textId="77777777" w:rsidTr="0010342D">
        <w:tc>
          <w:tcPr>
            <w:tcW w:w="1560" w:type="dxa"/>
            <w:tcBorders>
              <w:top w:val="single" w:sz="4" w:space="0" w:color="auto"/>
              <w:left w:val="single" w:sz="4" w:space="0" w:color="auto"/>
              <w:bottom w:val="single" w:sz="4" w:space="0" w:color="auto"/>
              <w:right w:val="single" w:sz="4" w:space="0" w:color="auto"/>
            </w:tcBorders>
            <w:vAlign w:val="center"/>
          </w:tcPr>
          <w:p w14:paraId="3E7C8B70" w14:textId="19253FB4" w:rsidR="00786749" w:rsidRPr="004A7603" w:rsidRDefault="007B2A66" w:rsidP="007B2A66">
            <w:pPr>
              <w:jc w:val="center"/>
              <w:rPr>
                <w:rFonts w:ascii="Century Gothic" w:eastAsia="游ゴシック Medium" w:hAnsi="Century Gothic"/>
                <w:b/>
                <w:bCs/>
                <w:sz w:val="19"/>
                <w:szCs w:val="19"/>
              </w:rPr>
            </w:pPr>
            <w:r w:rsidRPr="004A7603">
              <w:rPr>
                <w:rFonts w:ascii="Century Gothic" w:eastAsia="游ゴシック Medium" w:hAnsi="Century Gothic" w:hint="eastAsia"/>
                <w:b/>
                <w:bCs/>
                <w:sz w:val="19"/>
                <w:szCs w:val="19"/>
              </w:rPr>
              <w:t>総合的な特徴</w:t>
            </w:r>
          </w:p>
        </w:tc>
        <w:tc>
          <w:tcPr>
            <w:tcW w:w="2971" w:type="dxa"/>
            <w:tcBorders>
              <w:top w:val="single" w:sz="4" w:space="0" w:color="auto"/>
              <w:left w:val="single" w:sz="4" w:space="0" w:color="auto"/>
              <w:bottom w:val="single" w:sz="4" w:space="0" w:color="auto"/>
              <w:right w:val="dotted" w:sz="4" w:space="0" w:color="auto"/>
            </w:tcBorders>
          </w:tcPr>
          <w:p w14:paraId="4AFE0CB2" w14:textId="037CA5C0" w:rsidR="00786749" w:rsidRPr="004A7603" w:rsidRDefault="0066368F" w:rsidP="0066368F">
            <w:pPr>
              <w:ind w:left="190" w:hangingChars="100" w:hanging="190"/>
              <w:rPr>
                <w:rFonts w:ascii="Century Gothic" w:eastAsia="游ゴシック Medium" w:hAnsi="Century Gothic"/>
                <w:sz w:val="19"/>
                <w:szCs w:val="19"/>
              </w:rPr>
            </w:pPr>
            <w:r w:rsidRPr="004A7603">
              <w:rPr>
                <w:rFonts w:ascii="Century Gothic" w:eastAsia="游ゴシック Medium" w:hAnsi="Century Gothic" w:hint="eastAsia"/>
                <w:sz w:val="19"/>
                <w:szCs w:val="19"/>
              </w:rPr>
              <w:t>■上記の内容を総合した，本教科書の特徴</w:t>
            </w:r>
          </w:p>
        </w:tc>
        <w:tc>
          <w:tcPr>
            <w:tcW w:w="5534" w:type="dxa"/>
            <w:tcBorders>
              <w:top w:val="single" w:sz="4" w:space="0" w:color="auto"/>
              <w:left w:val="dotted" w:sz="4" w:space="0" w:color="auto"/>
              <w:bottom w:val="single" w:sz="4" w:space="0" w:color="auto"/>
              <w:right w:val="single" w:sz="4" w:space="0" w:color="auto"/>
            </w:tcBorders>
          </w:tcPr>
          <w:p w14:paraId="0F39EDAC" w14:textId="1DD04AA6" w:rsidR="00786749" w:rsidRPr="00E83B6A" w:rsidRDefault="006C0153" w:rsidP="006C0153">
            <w:pPr>
              <w:rPr>
                <w:rFonts w:ascii="Century Gothic" w:eastAsia="游ゴシック Medium" w:hAnsi="Century Gothic"/>
                <w:sz w:val="16"/>
                <w:szCs w:val="16"/>
              </w:rPr>
            </w:pPr>
            <w:r w:rsidRPr="004A7603">
              <w:rPr>
                <w:rFonts w:ascii="Century Gothic" w:eastAsia="游ゴシック Medium" w:hAnsi="Century Gothic" w:hint="eastAsia"/>
                <w:sz w:val="19"/>
                <w:szCs w:val="19"/>
              </w:rPr>
              <w:t>高校生にとって身近なトピックを広く扱い，３領域の活動をバランスよく行うことができる構成となっている。また，文法の解説，活動の手順，言語材料がわかりやすく示されており，生徒の自由な発信活動を支援しやすい。</w:t>
            </w:r>
          </w:p>
        </w:tc>
      </w:tr>
    </w:tbl>
    <w:p w14:paraId="2206E36D" w14:textId="77777777" w:rsidR="00786749" w:rsidRPr="00786749" w:rsidRDefault="00786749" w:rsidP="006C0153">
      <w:pPr>
        <w:spacing w:line="40" w:lineRule="exact"/>
        <w:rPr>
          <w:rFonts w:ascii="Century Gothic" w:eastAsia="游ゴシック Medium" w:hAnsi="Century Gothic"/>
          <w:sz w:val="20"/>
        </w:rPr>
      </w:pPr>
    </w:p>
    <w:sectPr w:rsidR="00786749" w:rsidRPr="00786749" w:rsidSect="004B5741">
      <w:headerReference w:type="default" r:id="rId6"/>
      <w:pgSz w:w="11906" w:h="16838"/>
      <w:pgMar w:top="907" w:right="907" w:bottom="907" w:left="90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B28B" w14:textId="77777777" w:rsidR="00D21E0D" w:rsidRDefault="00D21E0D" w:rsidP="004B5741">
      <w:r>
        <w:separator/>
      </w:r>
    </w:p>
  </w:endnote>
  <w:endnote w:type="continuationSeparator" w:id="0">
    <w:p w14:paraId="57E1BB57" w14:textId="77777777" w:rsidR="00D21E0D" w:rsidRDefault="00D21E0D" w:rsidP="004B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71E1" w14:textId="77777777" w:rsidR="00D21E0D" w:rsidRDefault="00D21E0D" w:rsidP="004B5741">
      <w:r>
        <w:separator/>
      </w:r>
    </w:p>
  </w:footnote>
  <w:footnote w:type="continuationSeparator" w:id="0">
    <w:p w14:paraId="264AB79B" w14:textId="77777777" w:rsidR="00D21E0D" w:rsidRDefault="00D21E0D" w:rsidP="004B5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B474" w14:textId="40DB49B0" w:rsidR="004B5741" w:rsidRPr="004B5741" w:rsidRDefault="004B5741" w:rsidP="004B5741">
    <w:pPr>
      <w:pStyle w:val="a4"/>
      <w:wordWrap w:val="0"/>
      <w:jc w:val="right"/>
      <w:rPr>
        <w:rFonts w:ascii="Century Gothic" w:eastAsia="游ゴシック Medium" w:hAnsi="Century Gothic" w:hint="eastAsia"/>
        <w:sz w:val="18"/>
        <w:szCs w:val="18"/>
        <w:bdr w:val="single" w:sz="4" w:space="0" w:color="auto"/>
      </w:rPr>
    </w:pPr>
    <w:r w:rsidRPr="004B5741">
      <w:rPr>
        <w:rFonts w:ascii="Century Gothic" w:eastAsia="游ゴシック Medium" w:hAnsi="Century Gothic" w:hint="eastAsia"/>
        <w:sz w:val="18"/>
        <w:szCs w:val="18"/>
        <w:bdr w:val="single" w:sz="4" w:space="0" w:color="auto"/>
      </w:rPr>
      <w:t>2</w:t>
    </w:r>
    <w:r w:rsidRPr="004B5741">
      <w:rPr>
        <w:rFonts w:ascii="Century Gothic" w:eastAsia="游ゴシック Medium" w:hAnsi="Century Gothic"/>
        <w:sz w:val="18"/>
        <w:szCs w:val="18"/>
        <w:bdr w:val="single" w:sz="4" w:space="0" w:color="auto"/>
      </w:rPr>
      <w:t>31</w:t>
    </w:r>
    <w:r w:rsidRPr="004B5741">
      <w:rPr>
        <w:rFonts w:ascii="Century Gothic" w:eastAsia="游ゴシック Medium" w:hAnsi="Century Gothic" w:hint="eastAsia"/>
        <w:sz w:val="18"/>
        <w:szCs w:val="18"/>
        <w:bdr w:val="single" w:sz="4" w:space="0" w:color="auto"/>
      </w:rPr>
      <w:t>いいずな</w:t>
    </w:r>
    <w:r>
      <w:rPr>
        <w:rFonts w:ascii="Century Gothic" w:eastAsia="游ゴシック Medium" w:hAnsi="Century Gothic" w:hint="eastAsia"/>
        <w:sz w:val="18"/>
        <w:szCs w:val="18"/>
        <w:bdr w:val="single" w:sz="4" w:space="0" w:color="auto"/>
      </w:rPr>
      <w:t xml:space="preserve">　</w:t>
    </w:r>
    <w:r w:rsidRPr="004B5741">
      <w:rPr>
        <w:rFonts w:ascii="Century Gothic" w:eastAsia="游ゴシック Medium" w:hAnsi="Century Gothic" w:hint="eastAsia"/>
        <w:sz w:val="18"/>
        <w:szCs w:val="18"/>
        <w:bdr w:val="single" w:sz="4" w:space="0" w:color="auto"/>
      </w:rPr>
      <w:t>論Ⅰ</w:t>
    </w:r>
    <w:r w:rsidRPr="004B5741">
      <w:rPr>
        <w:rFonts w:ascii="Century Gothic" w:eastAsia="游ゴシック Medium" w:hAnsi="Century Gothic" w:hint="eastAsia"/>
        <w:sz w:val="18"/>
        <w:szCs w:val="18"/>
        <w:bdr w:val="single" w:sz="4" w:space="0" w:color="auto"/>
      </w:rPr>
      <w:t xml:space="preserve"> </w:t>
    </w:r>
    <w:r w:rsidR="00EB7FDD">
      <w:rPr>
        <w:rFonts w:ascii="Century Gothic" w:eastAsia="游ゴシック Medium" w:hAnsi="Century Gothic" w:hint="eastAsia"/>
        <w:sz w:val="18"/>
        <w:szCs w:val="18"/>
        <w:bdr w:val="single" w:sz="4" w:space="0" w:color="auto"/>
      </w:rPr>
      <w:t>231-903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49"/>
    <w:rsid w:val="00090CED"/>
    <w:rsid w:val="000A2535"/>
    <w:rsid w:val="000C36EC"/>
    <w:rsid w:val="0010342D"/>
    <w:rsid w:val="002657E2"/>
    <w:rsid w:val="002F76E5"/>
    <w:rsid w:val="0030012B"/>
    <w:rsid w:val="00364AF2"/>
    <w:rsid w:val="00486652"/>
    <w:rsid w:val="004A74F3"/>
    <w:rsid w:val="004A7603"/>
    <w:rsid w:val="004B5741"/>
    <w:rsid w:val="00592EAB"/>
    <w:rsid w:val="005B0A6F"/>
    <w:rsid w:val="0066354D"/>
    <w:rsid w:val="0066368F"/>
    <w:rsid w:val="006C0153"/>
    <w:rsid w:val="0078558B"/>
    <w:rsid w:val="00786749"/>
    <w:rsid w:val="00791E5C"/>
    <w:rsid w:val="007B2A66"/>
    <w:rsid w:val="0084042C"/>
    <w:rsid w:val="00855B4E"/>
    <w:rsid w:val="00954BB5"/>
    <w:rsid w:val="00984FDA"/>
    <w:rsid w:val="009A7D5C"/>
    <w:rsid w:val="00A50724"/>
    <w:rsid w:val="00AD15FD"/>
    <w:rsid w:val="00B06773"/>
    <w:rsid w:val="00B34C72"/>
    <w:rsid w:val="00B645B4"/>
    <w:rsid w:val="00B77438"/>
    <w:rsid w:val="00D21E0D"/>
    <w:rsid w:val="00E22479"/>
    <w:rsid w:val="00E63EF2"/>
    <w:rsid w:val="00E83B6A"/>
    <w:rsid w:val="00EB7FDD"/>
    <w:rsid w:val="00F35652"/>
    <w:rsid w:val="00FE7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F21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5741"/>
    <w:pPr>
      <w:tabs>
        <w:tab w:val="center" w:pos="4252"/>
        <w:tab w:val="right" w:pos="8504"/>
      </w:tabs>
      <w:snapToGrid w:val="0"/>
    </w:pPr>
  </w:style>
  <w:style w:type="character" w:customStyle="1" w:styleId="a5">
    <w:name w:val="ヘッダー (文字)"/>
    <w:basedOn w:val="a0"/>
    <w:link w:val="a4"/>
    <w:uiPriority w:val="99"/>
    <w:rsid w:val="004B5741"/>
  </w:style>
  <w:style w:type="paragraph" w:styleId="a6">
    <w:name w:val="footer"/>
    <w:basedOn w:val="a"/>
    <w:link w:val="a7"/>
    <w:uiPriority w:val="99"/>
    <w:unhideWhenUsed/>
    <w:rsid w:val="004B5741"/>
    <w:pPr>
      <w:tabs>
        <w:tab w:val="center" w:pos="4252"/>
        <w:tab w:val="right" w:pos="8504"/>
      </w:tabs>
      <w:snapToGrid w:val="0"/>
    </w:pPr>
  </w:style>
  <w:style w:type="character" w:customStyle="1" w:styleId="a7">
    <w:name w:val="フッター (文字)"/>
    <w:basedOn w:val="a0"/>
    <w:link w:val="a6"/>
    <w:uiPriority w:val="99"/>
    <w:rsid w:val="004B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2021-05-26T05:59:00Z</dcterms:created>
  <dcterms:modified xsi:type="dcterms:W3CDTF">2025-03-18T08:57:00Z</dcterms:modified>
</cp:coreProperties>
</file>